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Pr="0079471D" w:rsidRDefault="003F3990">
      <w:pPr>
        <w:rPr>
          <w:lang w:val="ru-RU"/>
        </w:rPr>
      </w:pPr>
      <w:bookmarkStart w:id="0" w:name="_Hlk35941988"/>
    </w:p>
    <w:p w14:paraId="1407A6C5" w14:textId="087F281F" w:rsidR="00EC5615" w:rsidRPr="0079471D" w:rsidRDefault="005F0E41" w:rsidP="005F0E41">
      <w:pPr>
        <w:rPr>
          <w:lang w:val="ru-RU"/>
        </w:rPr>
      </w:pPr>
      <w:r w:rsidRPr="0079471D">
        <w:rPr>
          <w:lang w:val="ru-RU"/>
        </w:rPr>
        <w:t>Следующая оценка позволит вам провести самооценку для вашей организации (корпоративный уровень).</w:t>
      </w:r>
    </w:p>
    <w:p w14:paraId="1132E6BC" w14:textId="77777777" w:rsidR="005F0E41" w:rsidRPr="0079471D" w:rsidRDefault="005F0E41" w:rsidP="005F0E41">
      <w:pPr>
        <w:rPr>
          <w:lang w:val="ru-RU"/>
        </w:rPr>
      </w:pPr>
    </w:p>
    <w:p w14:paraId="39AE0624" w14:textId="77777777" w:rsidR="006D6CF9" w:rsidRPr="0079471D" w:rsidRDefault="006D6CF9" w:rsidP="006D6CF9">
      <w:pPr>
        <w:rPr>
          <w:lang w:val="ru-RU"/>
        </w:rPr>
      </w:pPr>
      <w:r w:rsidRPr="0079471D">
        <w:rPr>
          <w:lang w:val="ru-RU"/>
        </w:rPr>
        <w:t>Используйте 3 уровня самооценки:</w:t>
      </w:r>
    </w:p>
    <w:p w14:paraId="642E62F3" w14:textId="02DE6D7A" w:rsidR="006D6CF9" w:rsidRPr="0079471D" w:rsidRDefault="006D6CF9" w:rsidP="006D6CF9">
      <w:pPr>
        <w:pStyle w:val="ListParagraph"/>
        <w:numPr>
          <w:ilvl w:val="0"/>
          <w:numId w:val="1"/>
        </w:numPr>
        <w:rPr>
          <w:lang w:val="ru-RU"/>
        </w:rPr>
      </w:pPr>
      <w:r w:rsidRPr="0079471D">
        <w:rPr>
          <w:lang w:val="ru-RU"/>
        </w:rPr>
        <w:t xml:space="preserve">Хорошо - Все, что включено </w:t>
      </w:r>
      <w:r w:rsidR="00F21679" w:rsidRPr="0079471D">
        <w:rPr>
          <w:lang w:val="ru-RU"/>
        </w:rPr>
        <w:t>в раздел ‘’подробности’’</w:t>
      </w:r>
      <w:r w:rsidRPr="0079471D">
        <w:rPr>
          <w:lang w:val="ru-RU"/>
        </w:rPr>
        <w:t>, на месте.</w:t>
      </w:r>
    </w:p>
    <w:p w14:paraId="6296F63E" w14:textId="148BD6F4" w:rsidR="006D6CF9" w:rsidRPr="0079471D" w:rsidRDefault="006D6CF9" w:rsidP="006D6CF9">
      <w:pPr>
        <w:pStyle w:val="ListParagraph"/>
        <w:numPr>
          <w:ilvl w:val="0"/>
          <w:numId w:val="1"/>
        </w:numPr>
        <w:rPr>
          <w:lang w:val="ru-RU"/>
        </w:rPr>
      </w:pPr>
      <w:r w:rsidRPr="0079471D">
        <w:rPr>
          <w:lang w:val="ru-RU"/>
        </w:rPr>
        <w:t xml:space="preserve">Средне - Некоторые </w:t>
      </w:r>
      <w:r w:rsidR="00F21679" w:rsidRPr="0079471D">
        <w:rPr>
          <w:lang w:val="ru-RU"/>
        </w:rPr>
        <w:t>пункты</w:t>
      </w:r>
      <w:r w:rsidRPr="0079471D">
        <w:rPr>
          <w:lang w:val="ru-RU"/>
        </w:rPr>
        <w:t>,</w:t>
      </w:r>
      <w:r w:rsidR="00F21679" w:rsidRPr="0079471D">
        <w:rPr>
          <w:lang w:val="ru-RU"/>
        </w:rPr>
        <w:t xml:space="preserve"> которые включены в раздел подробности</w:t>
      </w:r>
      <w:r w:rsidRPr="0079471D">
        <w:rPr>
          <w:lang w:val="ru-RU"/>
        </w:rPr>
        <w:t>, на месте.</w:t>
      </w:r>
    </w:p>
    <w:p w14:paraId="54718CED" w14:textId="713944F5" w:rsidR="006D6CF9" w:rsidRPr="0079471D" w:rsidRDefault="006D6CF9" w:rsidP="006D6CF9">
      <w:pPr>
        <w:pStyle w:val="ListParagraph"/>
        <w:numPr>
          <w:ilvl w:val="0"/>
          <w:numId w:val="1"/>
        </w:numPr>
        <w:rPr>
          <w:lang w:val="ru-RU"/>
        </w:rPr>
      </w:pPr>
      <w:r w:rsidRPr="0079471D">
        <w:rPr>
          <w:lang w:val="ru-RU"/>
        </w:rPr>
        <w:t xml:space="preserve">Плохо - Несколько или </w:t>
      </w:r>
      <w:r w:rsidR="00707FE1" w:rsidRPr="0079471D">
        <w:rPr>
          <w:lang w:val="ru-RU"/>
        </w:rPr>
        <w:t>не один из пунктов</w:t>
      </w:r>
      <w:r w:rsidRPr="0079471D">
        <w:rPr>
          <w:lang w:val="ru-RU"/>
        </w:rPr>
        <w:t xml:space="preserve">, </w:t>
      </w:r>
      <w:r w:rsidR="00707FE1" w:rsidRPr="0079471D">
        <w:rPr>
          <w:lang w:val="ru-RU"/>
        </w:rPr>
        <w:t>которые включены в раздел подробности</w:t>
      </w:r>
      <w:r w:rsidRPr="0079471D">
        <w:rPr>
          <w:lang w:val="ru-RU"/>
        </w:rPr>
        <w:t>, на месте.</w:t>
      </w:r>
    </w:p>
    <w:p w14:paraId="23384939" w14:textId="77777777" w:rsidR="006D6CF9" w:rsidRPr="0079471D" w:rsidRDefault="006D6CF9" w:rsidP="006D6CF9">
      <w:pPr>
        <w:rPr>
          <w:lang w:val="ru-RU"/>
        </w:rPr>
      </w:pPr>
      <w:r w:rsidRPr="0079471D">
        <w:rPr>
          <w:lang w:val="ru-RU"/>
        </w:rPr>
        <w:t>Баллы:</w:t>
      </w:r>
    </w:p>
    <w:p w14:paraId="415DE37A" w14:textId="77777777" w:rsidR="006D6CF9" w:rsidRPr="0079471D" w:rsidRDefault="006D6CF9" w:rsidP="006D6CF9">
      <w:pPr>
        <w:pStyle w:val="ListParagraph"/>
        <w:numPr>
          <w:ilvl w:val="0"/>
          <w:numId w:val="2"/>
        </w:numPr>
        <w:rPr>
          <w:lang w:val="ru-RU"/>
        </w:rPr>
      </w:pPr>
      <w:r w:rsidRPr="0079471D">
        <w:rPr>
          <w:lang w:val="ru-RU"/>
        </w:rPr>
        <w:t>Хорошо - 1</w:t>
      </w:r>
    </w:p>
    <w:p w14:paraId="49EC9C02" w14:textId="77777777" w:rsidR="006D6CF9" w:rsidRPr="0079471D" w:rsidRDefault="006D6CF9" w:rsidP="006D6CF9">
      <w:pPr>
        <w:pStyle w:val="ListParagraph"/>
        <w:numPr>
          <w:ilvl w:val="0"/>
          <w:numId w:val="2"/>
        </w:numPr>
        <w:rPr>
          <w:lang w:val="ru-RU"/>
        </w:rPr>
      </w:pPr>
      <w:r w:rsidRPr="0079471D">
        <w:rPr>
          <w:lang w:val="ru-RU"/>
        </w:rPr>
        <w:t>Средне - 0.5</w:t>
      </w:r>
    </w:p>
    <w:p w14:paraId="1529C6A8" w14:textId="77777777" w:rsidR="006D6CF9" w:rsidRPr="0079471D" w:rsidRDefault="006D6CF9" w:rsidP="006D6CF9">
      <w:pPr>
        <w:pStyle w:val="ListParagraph"/>
        <w:numPr>
          <w:ilvl w:val="0"/>
          <w:numId w:val="2"/>
        </w:numPr>
        <w:rPr>
          <w:lang w:val="ru-RU"/>
        </w:rPr>
      </w:pPr>
      <w:r w:rsidRPr="0079471D">
        <w:rPr>
          <w:lang w:val="ru-RU"/>
        </w:rPr>
        <w:t>Плохо – 0</w:t>
      </w:r>
    </w:p>
    <w:p w14:paraId="7EB6CAE8" w14:textId="77777777" w:rsidR="006D6CF9" w:rsidRPr="0079471D" w:rsidRDefault="006D6CF9" w:rsidP="006D6CF9">
      <w:pPr>
        <w:rPr>
          <w:lang w:val="ru-RU"/>
        </w:rPr>
      </w:pPr>
      <w:r w:rsidRPr="0079471D">
        <w:rPr>
          <w:lang w:val="ru-RU"/>
        </w:rPr>
        <w:t>Общий рейтинг:</w:t>
      </w:r>
    </w:p>
    <w:p w14:paraId="4593291B" w14:textId="77777777" w:rsidR="006D6CF9" w:rsidRPr="0079471D" w:rsidRDefault="006D6CF9" w:rsidP="006D6CF9">
      <w:pPr>
        <w:pStyle w:val="ListParagraph"/>
        <w:numPr>
          <w:ilvl w:val="0"/>
          <w:numId w:val="2"/>
        </w:numPr>
        <w:rPr>
          <w:lang w:val="ru-RU"/>
        </w:rPr>
      </w:pPr>
      <w:r w:rsidRPr="0079471D">
        <w:rPr>
          <w:lang w:val="ru-RU"/>
        </w:rPr>
        <w:t>Хорошо - 75-100%</w:t>
      </w:r>
    </w:p>
    <w:p w14:paraId="399CD058" w14:textId="77777777" w:rsidR="006D6CF9" w:rsidRPr="0079471D" w:rsidRDefault="006D6CF9" w:rsidP="006D6CF9">
      <w:pPr>
        <w:pStyle w:val="ListParagraph"/>
        <w:numPr>
          <w:ilvl w:val="0"/>
          <w:numId w:val="2"/>
        </w:numPr>
        <w:rPr>
          <w:lang w:val="ru-RU"/>
        </w:rPr>
      </w:pPr>
      <w:r w:rsidRPr="0079471D">
        <w:rPr>
          <w:lang w:val="ru-RU"/>
        </w:rPr>
        <w:t>Средне - 25-75%</w:t>
      </w:r>
    </w:p>
    <w:p w14:paraId="4FF18A26" w14:textId="77777777" w:rsidR="006D6CF9" w:rsidRPr="0079471D" w:rsidRDefault="006D6CF9" w:rsidP="006D6CF9">
      <w:pPr>
        <w:pStyle w:val="ListParagraph"/>
        <w:numPr>
          <w:ilvl w:val="0"/>
          <w:numId w:val="2"/>
        </w:numPr>
        <w:rPr>
          <w:lang w:val="ru-RU"/>
        </w:rPr>
      </w:pPr>
      <w:r w:rsidRPr="0079471D">
        <w:rPr>
          <w:lang w:val="ru-RU"/>
        </w:rPr>
        <w:t>Плохо - 0-25%</w:t>
      </w:r>
    </w:p>
    <w:p w14:paraId="3E6E5AD4" w14:textId="77777777" w:rsidR="00000DE1" w:rsidRPr="0079471D" w:rsidRDefault="00000DE1">
      <w:pPr>
        <w:rPr>
          <w:lang w:val="ru-RU"/>
        </w:rPr>
      </w:pPr>
    </w:p>
    <w:p w14:paraId="1011915C" w14:textId="77777777" w:rsidR="002A749E" w:rsidRPr="0079471D" w:rsidRDefault="002A749E" w:rsidP="002A749E">
      <w:pPr>
        <w:rPr>
          <w:lang w:val="ru-RU"/>
        </w:rPr>
      </w:pPr>
      <w:r w:rsidRPr="0079471D">
        <w:rPr>
          <w:lang w:val="ru-RU"/>
        </w:rPr>
        <w:t>Примечание - документ относится к транспортным средствам ‘’серый автопарк’’. Это любые транспортные средства, которые не принадлежат или не арендованы / арендованы организацией, как правило, принадлежат сотруднику или поставляются им и используются для рабочих поездок.</w:t>
      </w:r>
    </w:p>
    <w:p w14:paraId="68B0897D" w14:textId="77777777" w:rsidR="00E27B34" w:rsidRPr="0079471D" w:rsidRDefault="00E27B34" w:rsidP="00E27B34">
      <w:pPr>
        <w:rPr>
          <w:lang w:val="ru-RU"/>
        </w:rPr>
      </w:pPr>
    </w:p>
    <w:p w14:paraId="06EACED1" w14:textId="50A22F62" w:rsidR="00E27B34" w:rsidRPr="0079471D" w:rsidRDefault="002A749E" w:rsidP="00E27B34">
      <w:pPr>
        <w:rPr>
          <w:lang w:val="ru-RU"/>
        </w:rPr>
      </w:pPr>
      <w:r w:rsidRPr="0079471D">
        <w:rPr>
          <w:lang w:val="ru-RU"/>
        </w:rPr>
        <w:t>Если у вас есть какие-либо вопросы по использованию этого документа, свяжитесь с</w:t>
      </w:r>
      <w:r w:rsidR="00E27B34" w:rsidRPr="0079471D">
        <w:rPr>
          <w:lang w:val="ru-RU"/>
        </w:rPr>
        <w:t xml:space="preserve">: </w:t>
      </w:r>
      <w:hyperlink r:id="rId7" w:history="1">
        <w:r w:rsidR="00E27B34" w:rsidRPr="0079471D">
          <w:rPr>
            <w:rStyle w:val="Hyperlink"/>
            <w:lang w:val="ru-RU"/>
          </w:rPr>
          <w:t>mail@roadrisktoolkit.com</w:t>
        </w:r>
      </w:hyperlink>
    </w:p>
    <w:p w14:paraId="790CE537" w14:textId="059A6711" w:rsidR="00E27B34" w:rsidRPr="0079471D" w:rsidRDefault="002A749E" w:rsidP="00E27B34">
      <w:pPr>
        <w:rPr>
          <w:lang w:val="ru-RU"/>
        </w:rPr>
      </w:pPr>
      <w:r w:rsidRPr="0079471D">
        <w:rPr>
          <w:lang w:val="ru-RU"/>
        </w:rPr>
        <w:t>Для бесплатных модулей электронного обучения посетите</w:t>
      </w:r>
      <w:r w:rsidR="00E27B34" w:rsidRPr="0079471D">
        <w:rPr>
          <w:lang w:val="ru-RU"/>
        </w:rPr>
        <w:t xml:space="preserve"> </w:t>
      </w:r>
      <w:hyperlink r:id="rId8" w:history="1">
        <w:r w:rsidR="00E27B34" w:rsidRPr="0079471D">
          <w:rPr>
            <w:rStyle w:val="Hyperlink"/>
            <w:lang w:val="ru-RU"/>
          </w:rPr>
          <w:t>https://roadrisktoolkit.com/</w:t>
        </w:r>
      </w:hyperlink>
    </w:p>
    <w:p w14:paraId="436D9567" w14:textId="3BAA858F" w:rsidR="00E27B34" w:rsidRPr="0079471D" w:rsidRDefault="00EC5615" w:rsidP="00E27B34">
      <w:pPr>
        <w:rPr>
          <w:lang w:val="ru-RU"/>
        </w:rPr>
      </w:pPr>
      <w:r w:rsidRPr="0079471D">
        <w:rPr>
          <w:lang w:val="ru-RU"/>
        </w:rPr>
        <w:br w:type="page"/>
      </w:r>
      <w:bookmarkEnd w:id="0"/>
    </w:p>
    <w:p w14:paraId="73E575E9" w14:textId="5E095DD1" w:rsidR="00EC5615" w:rsidRPr="0079471D" w:rsidRDefault="00EC561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5186"/>
        <w:gridCol w:w="835"/>
      </w:tblGrid>
      <w:tr w:rsidR="003F3990" w:rsidRPr="0079471D" w14:paraId="19DCC199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5939CF91" w14:textId="0E5BEF04" w:rsidR="00FC3DAD" w:rsidRPr="0079471D" w:rsidRDefault="00622060" w:rsidP="00FC3DAD">
            <w:pPr>
              <w:jc w:val="center"/>
              <w:rPr>
                <w:color w:val="FFFFFF" w:themeColor="background1"/>
                <w:sz w:val="28"/>
                <w:szCs w:val="28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Руководство</w:t>
            </w:r>
          </w:p>
        </w:tc>
      </w:tr>
      <w:tr w:rsidR="00622060" w:rsidRPr="0079471D" w14:paraId="7E32764E" w14:textId="77777777" w:rsidTr="00622060">
        <w:tc>
          <w:tcPr>
            <w:tcW w:w="2995" w:type="dxa"/>
            <w:vAlign w:val="center"/>
          </w:tcPr>
          <w:p w14:paraId="50806FC6" w14:textId="2E111060" w:rsidR="00622060" w:rsidRPr="0079471D" w:rsidRDefault="00622060" w:rsidP="00622060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6A4CEAC0" w14:textId="321F462E" w:rsidR="00622060" w:rsidRPr="0079471D" w:rsidRDefault="00622060" w:rsidP="00622060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23D6B034" w14:textId="0A9E5052" w:rsidR="00622060" w:rsidRPr="0079471D" w:rsidRDefault="00622060" w:rsidP="00622060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3F3990" w:rsidRPr="0079471D" w14:paraId="0DD6484D" w14:textId="77777777" w:rsidTr="00FC3DAD">
        <w:tc>
          <w:tcPr>
            <w:tcW w:w="9016" w:type="dxa"/>
            <w:gridSpan w:val="3"/>
            <w:vAlign w:val="center"/>
          </w:tcPr>
          <w:p w14:paraId="1F6F59D7" w14:textId="289A1ACD" w:rsidR="00EC5615" w:rsidRPr="0079471D" w:rsidRDefault="000469C1" w:rsidP="00FC3DAD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Высшее Руководство</w:t>
            </w:r>
          </w:p>
        </w:tc>
      </w:tr>
      <w:tr w:rsidR="00EC5615" w:rsidRPr="00467A89" w14:paraId="3471C215" w14:textId="77777777" w:rsidTr="00622060">
        <w:tc>
          <w:tcPr>
            <w:tcW w:w="2995" w:type="dxa"/>
            <w:vAlign w:val="center"/>
          </w:tcPr>
          <w:p w14:paraId="5FEF720C" w14:textId="22BC5256" w:rsidR="00EC5615" w:rsidRPr="0079471D" w:rsidRDefault="00035D7E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Обязательства </w:t>
            </w:r>
            <w:r w:rsidR="00B4780A" w:rsidRPr="0079471D">
              <w:rPr>
                <w:lang w:val="ru-RU"/>
              </w:rPr>
              <w:t>генерального директора</w:t>
            </w:r>
          </w:p>
        </w:tc>
        <w:tc>
          <w:tcPr>
            <w:tcW w:w="5186" w:type="dxa"/>
          </w:tcPr>
          <w:p w14:paraId="7FF72CF8" w14:textId="17658CC2" w:rsidR="00EC5615" w:rsidRPr="0079471D" w:rsidRDefault="008924AB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Генеральный директор, или его эквивалент, является основным спонсором инициативы по безопасности дорожного движения, отвечает за стратегию и предоставляет </w:t>
            </w:r>
            <w:r w:rsidR="00035D7E" w:rsidRPr="0079471D">
              <w:rPr>
                <w:lang w:val="ru-RU"/>
              </w:rPr>
              <w:t xml:space="preserve">необходимый </w:t>
            </w:r>
            <w:r w:rsidRPr="0079471D">
              <w:rPr>
                <w:lang w:val="ru-RU"/>
              </w:rPr>
              <w:t>бюджет для программы.</w:t>
            </w:r>
          </w:p>
        </w:tc>
        <w:tc>
          <w:tcPr>
            <w:tcW w:w="835" w:type="dxa"/>
          </w:tcPr>
          <w:p w14:paraId="4885148A" w14:textId="77777777" w:rsidR="00EC5615" w:rsidRPr="0079471D" w:rsidRDefault="00EC5615">
            <w:pPr>
              <w:rPr>
                <w:lang w:val="ru-RU"/>
              </w:rPr>
            </w:pPr>
          </w:p>
        </w:tc>
      </w:tr>
      <w:tr w:rsidR="00EC5615" w:rsidRPr="00467A89" w14:paraId="569B67D9" w14:textId="77777777" w:rsidTr="00622060">
        <w:tc>
          <w:tcPr>
            <w:tcW w:w="2995" w:type="dxa"/>
            <w:vAlign w:val="center"/>
          </w:tcPr>
          <w:p w14:paraId="509E8130" w14:textId="362B13B6" w:rsidR="00EC5615" w:rsidRPr="0079471D" w:rsidRDefault="00BE2EAC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Служить примером</w:t>
            </w:r>
          </w:p>
        </w:tc>
        <w:tc>
          <w:tcPr>
            <w:tcW w:w="5186" w:type="dxa"/>
          </w:tcPr>
          <w:p w14:paraId="545B6332" w14:textId="77777777" w:rsidR="0018245D" w:rsidRPr="0079471D" w:rsidRDefault="0018245D" w:rsidP="0018245D">
            <w:pPr>
              <w:rPr>
                <w:lang w:val="ru-RU"/>
              </w:rPr>
            </w:pPr>
            <w:r w:rsidRPr="0079471D">
              <w:rPr>
                <w:lang w:val="ru-RU"/>
              </w:rPr>
              <w:t>Старшие менеджеры всегда следят за безопасностью вождения и всегда следуют правилам и процедурам безопасного вождения.</w:t>
            </w:r>
          </w:p>
          <w:p w14:paraId="6BCEFB4E" w14:textId="5B29FEC6" w:rsidR="00EC5615" w:rsidRPr="0079471D" w:rsidRDefault="0018245D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Их транспортные средства </w:t>
            </w:r>
            <w:r w:rsidR="000469C1" w:rsidRPr="0079471D">
              <w:rPr>
                <w:lang w:val="ru-RU"/>
              </w:rPr>
              <w:t xml:space="preserve">соответствуют </w:t>
            </w:r>
            <w:r w:rsidR="007F7727" w:rsidRPr="0079471D">
              <w:rPr>
                <w:lang w:val="ru-RU"/>
              </w:rPr>
              <w:t>политике</w:t>
            </w:r>
            <w:r w:rsidRPr="0079471D">
              <w:rPr>
                <w:lang w:val="ru-RU"/>
              </w:rPr>
              <w:t xml:space="preserve"> безопасности, включая установку телеметрических устройств если этого требует политика компании.</w:t>
            </w:r>
          </w:p>
        </w:tc>
        <w:tc>
          <w:tcPr>
            <w:tcW w:w="835" w:type="dxa"/>
          </w:tcPr>
          <w:p w14:paraId="7E8BDC9D" w14:textId="77777777" w:rsidR="00EC5615" w:rsidRPr="0079471D" w:rsidRDefault="00EC5615">
            <w:pPr>
              <w:rPr>
                <w:lang w:val="ru-RU"/>
              </w:rPr>
            </w:pPr>
          </w:p>
        </w:tc>
      </w:tr>
      <w:tr w:rsidR="00FC3DAD" w:rsidRPr="0079471D" w14:paraId="00287126" w14:textId="77777777" w:rsidTr="00FC3DAD">
        <w:tc>
          <w:tcPr>
            <w:tcW w:w="9016" w:type="dxa"/>
            <w:gridSpan w:val="3"/>
            <w:vAlign w:val="center"/>
          </w:tcPr>
          <w:p w14:paraId="0D047C7D" w14:textId="41D4C25A" w:rsidR="00FC3DAD" w:rsidRPr="0079471D" w:rsidRDefault="00E358D0" w:rsidP="00FC3DAD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Непосредственные руководители</w:t>
            </w:r>
          </w:p>
        </w:tc>
      </w:tr>
      <w:tr w:rsidR="00FC3DAD" w:rsidRPr="00467A89" w14:paraId="50F904FB" w14:textId="77777777" w:rsidTr="00622060">
        <w:tc>
          <w:tcPr>
            <w:tcW w:w="2995" w:type="dxa"/>
            <w:vAlign w:val="center"/>
          </w:tcPr>
          <w:p w14:paraId="5EE11ADA" w14:textId="4767739D" w:rsidR="00FC3DAD" w:rsidRPr="0079471D" w:rsidRDefault="00C27F7C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Обучение</w:t>
            </w:r>
          </w:p>
        </w:tc>
        <w:tc>
          <w:tcPr>
            <w:tcW w:w="5186" w:type="dxa"/>
          </w:tcPr>
          <w:p w14:paraId="7CD006C4" w14:textId="3033149C" w:rsidR="00FC3DAD" w:rsidRPr="0079471D" w:rsidRDefault="00DB3BD9">
            <w:pPr>
              <w:rPr>
                <w:lang w:val="ru-RU"/>
              </w:rPr>
            </w:pPr>
            <w:r w:rsidRPr="0079471D">
              <w:rPr>
                <w:lang w:val="ru-RU"/>
              </w:rPr>
              <w:t>Непосредственные руководители полностью обучены своим ролям и обязанностям по обеспечению безопасности своего персонала на дорогах, каковы риски и как проводить инструктаж водителей после инцидентов или событий телеметрии.</w:t>
            </w:r>
          </w:p>
        </w:tc>
        <w:tc>
          <w:tcPr>
            <w:tcW w:w="835" w:type="dxa"/>
          </w:tcPr>
          <w:p w14:paraId="53A08AC8" w14:textId="77777777" w:rsidR="00FC3DAD" w:rsidRPr="0079471D" w:rsidRDefault="00FC3DAD">
            <w:pPr>
              <w:rPr>
                <w:lang w:val="ru-RU"/>
              </w:rPr>
            </w:pPr>
          </w:p>
        </w:tc>
      </w:tr>
      <w:tr w:rsidR="00FC3DAD" w:rsidRPr="00467A89" w14:paraId="5DC52F51" w14:textId="77777777" w:rsidTr="00622060">
        <w:tc>
          <w:tcPr>
            <w:tcW w:w="2995" w:type="dxa"/>
            <w:vAlign w:val="center"/>
          </w:tcPr>
          <w:p w14:paraId="36189DBA" w14:textId="50AC0706" w:rsidR="00FC3DAD" w:rsidRPr="0079471D" w:rsidRDefault="00C27F7C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Участие водителя</w:t>
            </w:r>
          </w:p>
        </w:tc>
        <w:tc>
          <w:tcPr>
            <w:tcW w:w="5186" w:type="dxa"/>
          </w:tcPr>
          <w:p w14:paraId="6967C734" w14:textId="216C1A95" w:rsidR="00FC3DAD" w:rsidRPr="0079471D" w:rsidRDefault="00796F3E">
            <w:pPr>
              <w:rPr>
                <w:lang w:val="ru-RU"/>
              </w:rPr>
            </w:pPr>
            <w:r w:rsidRPr="00796F3E">
              <w:rPr>
                <w:lang w:val="ru-RU"/>
              </w:rPr>
              <w:t>Непосредственные руководители проводят официальные опросы водителей, по крайней мере, один раз в месяц, с официальными записями.</w:t>
            </w:r>
          </w:p>
        </w:tc>
        <w:tc>
          <w:tcPr>
            <w:tcW w:w="835" w:type="dxa"/>
          </w:tcPr>
          <w:p w14:paraId="4D51FF8A" w14:textId="77777777" w:rsidR="00FC3DAD" w:rsidRPr="0079471D" w:rsidRDefault="00FC3DAD">
            <w:pPr>
              <w:rPr>
                <w:lang w:val="ru-RU"/>
              </w:rPr>
            </w:pPr>
          </w:p>
        </w:tc>
      </w:tr>
      <w:tr w:rsidR="00FC3DAD" w:rsidRPr="00467A89" w14:paraId="1B73D8BA" w14:textId="77777777" w:rsidTr="00622060">
        <w:tc>
          <w:tcPr>
            <w:tcW w:w="2995" w:type="dxa"/>
            <w:vAlign w:val="center"/>
          </w:tcPr>
          <w:p w14:paraId="7E235ECD" w14:textId="0BB9309E" w:rsidR="00FC3DAD" w:rsidRPr="0079471D" w:rsidRDefault="00C27F7C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Служить примером</w:t>
            </w:r>
          </w:p>
        </w:tc>
        <w:tc>
          <w:tcPr>
            <w:tcW w:w="5186" w:type="dxa"/>
          </w:tcPr>
          <w:p w14:paraId="2DF8CD71" w14:textId="33478273" w:rsidR="00FC3DAD" w:rsidRPr="0079471D" w:rsidRDefault="00B20376">
            <w:pPr>
              <w:rPr>
                <w:lang w:val="ru-RU"/>
              </w:rPr>
            </w:pPr>
            <w:r w:rsidRPr="00B20376">
              <w:rPr>
                <w:lang w:val="ru-RU"/>
              </w:rPr>
              <w:t>Непосредственные руководители всегда безопасно водят и следуют правилам и процедурам. Их транспортные средства придерживаются политики безопасности, включая установку телеметрических устройств.</w:t>
            </w:r>
          </w:p>
        </w:tc>
        <w:tc>
          <w:tcPr>
            <w:tcW w:w="835" w:type="dxa"/>
          </w:tcPr>
          <w:p w14:paraId="3CEE4257" w14:textId="77777777" w:rsidR="00FC3DAD" w:rsidRPr="0079471D" w:rsidRDefault="00FC3DAD">
            <w:pPr>
              <w:rPr>
                <w:lang w:val="ru-RU"/>
              </w:rPr>
            </w:pPr>
          </w:p>
        </w:tc>
      </w:tr>
      <w:tr w:rsidR="004B5B0B" w:rsidRPr="0079471D" w14:paraId="22BE52C5" w14:textId="77777777" w:rsidTr="00FC3DAD">
        <w:tc>
          <w:tcPr>
            <w:tcW w:w="9016" w:type="dxa"/>
            <w:gridSpan w:val="3"/>
            <w:vAlign w:val="center"/>
          </w:tcPr>
          <w:p w14:paraId="2CED32B0" w14:textId="0CB536F8" w:rsidR="004B5B0B" w:rsidRPr="0079471D" w:rsidRDefault="004B5B0B" w:rsidP="004B5B0B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Финансовое управление</w:t>
            </w:r>
          </w:p>
        </w:tc>
      </w:tr>
      <w:tr w:rsidR="004B5B0B" w:rsidRPr="00467A89" w14:paraId="35341EED" w14:textId="77777777" w:rsidTr="00622060">
        <w:tc>
          <w:tcPr>
            <w:tcW w:w="2995" w:type="dxa"/>
            <w:vAlign w:val="center"/>
          </w:tcPr>
          <w:p w14:paraId="3BAF9C25" w14:textId="0FDBD581" w:rsidR="004B5B0B" w:rsidRPr="0079471D" w:rsidRDefault="004B5B0B" w:rsidP="004B5B0B">
            <w:pPr>
              <w:rPr>
                <w:lang w:val="ru-RU"/>
              </w:rPr>
            </w:pPr>
            <w:r w:rsidRPr="0079471D">
              <w:rPr>
                <w:lang w:val="ru-RU"/>
              </w:rPr>
              <w:t>Общая стоимость риска</w:t>
            </w:r>
          </w:p>
        </w:tc>
        <w:tc>
          <w:tcPr>
            <w:tcW w:w="5186" w:type="dxa"/>
          </w:tcPr>
          <w:p w14:paraId="5B05F841" w14:textId="58CC9AE5" w:rsidR="004B5B0B" w:rsidRPr="0079471D" w:rsidRDefault="004B5B0B" w:rsidP="004B5B0B">
            <w:pPr>
              <w:rPr>
                <w:lang w:val="ru-RU"/>
              </w:rPr>
            </w:pPr>
            <w:r w:rsidRPr="0079471D">
              <w:rPr>
                <w:lang w:val="ru-RU"/>
              </w:rPr>
              <w:t>Общая стоимость риска, включая ВСЕ незастрахованные убытки / скрытые затраты, известна и понятна всей организаци</w:t>
            </w:r>
            <w:r w:rsidR="00FF0892" w:rsidRPr="0079471D">
              <w:rPr>
                <w:lang w:val="ru-RU"/>
              </w:rPr>
              <w:t>и</w:t>
            </w:r>
            <w:r w:rsidRPr="0079471D">
              <w:rPr>
                <w:lang w:val="ru-RU"/>
              </w:rPr>
              <w:t>, а также понимание того, как доход, необходимый для финансирования общей стоимости риска, относится к основному продукту или услуге.</w:t>
            </w:r>
          </w:p>
        </w:tc>
        <w:tc>
          <w:tcPr>
            <w:tcW w:w="835" w:type="dxa"/>
          </w:tcPr>
          <w:p w14:paraId="0F11B407" w14:textId="77777777" w:rsidR="004B5B0B" w:rsidRPr="0079471D" w:rsidRDefault="004B5B0B" w:rsidP="004B5B0B">
            <w:pPr>
              <w:rPr>
                <w:lang w:val="ru-RU"/>
              </w:rPr>
            </w:pPr>
          </w:p>
        </w:tc>
      </w:tr>
      <w:tr w:rsidR="004B5B0B" w:rsidRPr="00467A89" w14:paraId="18F37A8F" w14:textId="77777777" w:rsidTr="00622060">
        <w:tc>
          <w:tcPr>
            <w:tcW w:w="2995" w:type="dxa"/>
            <w:vAlign w:val="center"/>
          </w:tcPr>
          <w:p w14:paraId="7AC220E4" w14:textId="4556600D" w:rsidR="004B5B0B" w:rsidRPr="0079471D" w:rsidRDefault="004B5B0B" w:rsidP="004B5B0B">
            <w:pPr>
              <w:rPr>
                <w:lang w:val="ru-RU"/>
              </w:rPr>
            </w:pPr>
            <w:r w:rsidRPr="0079471D">
              <w:rPr>
                <w:lang w:val="ru-RU"/>
              </w:rPr>
              <w:t>Бюджет управления рисками</w:t>
            </w:r>
          </w:p>
        </w:tc>
        <w:tc>
          <w:tcPr>
            <w:tcW w:w="5186" w:type="dxa"/>
          </w:tcPr>
          <w:p w14:paraId="0474C531" w14:textId="1C2974EF" w:rsidR="004B5B0B" w:rsidRPr="0079471D" w:rsidRDefault="004B5B0B" w:rsidP="004B5B0B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Программа управления дорожными рисками, связанная с работой, имеет отдельный бюджет, </w:t>
            </w:r>
            <w:r w:rsidR="00FF0892" w:rsidRPr="0079471D">
              <w:rPr>
                <w:lang w:val="ru-RU"/>
              </w:rPr>
              <w:t xml:space="preserve">необходимый </w:t>
            </w:r>
            <w:r w:rsidRPr="0079471D">
              <w:rPr>
                <w:lang w:val="ru-RU"/>
              </w:rPr>
              <w:t>для согласованных действий, ограждаемый и пересматриваемый не реже одного раза в год в соответствии с развитием стратегии и программы.</w:t>
            </w:r>
            <w:r w:rsidR="00FF0892" w:rsidRPr="0079471D">
              <w:rPr>
                <w:lang w:val="ru-RU"/>
              </w:rPr>
              <w:t xml:space="preserve"> </w:t>
            </w:r>
          </w:p>
        </w:tc>
        <w:tc>
          <w:tcPr>
            <w:tcW w:w="835" w:type="dxa"/>
          </w:tcPr>
          <w:p w14:paraId="0EBD8DBE" w14:textId="77777777" w:rsidR="004B5B0B" w:rsidRPr="0079471D" w:rsidRDefault="004B5B0B" w:rsidP="004B5B0B">
            <w:pPr>
              <w:rPr>
                <w:lang w:val="ru-RU"/>
              </w:rPr>
            </w:pPr>
          </w:p>
        </w:tc>
      </w:tr>
      <w:tr w:rsidR="009A0F45" w:rsidRPr="0079471D" w14:paraId="10A3D3BD" w14:textId="77777777" w:rsidTr="00FC3DAD">
        <w:tc>
          <w:tcPr>
            <w:tcW w:w="9016" w:type="dxa"/>
            <w:gridSpan w:val="3"/>
            <w:vAlign w:val="center"/>
          </w:tcPr>
          <w:p w14:paraId="6EF38E37" w14:textId="677D244A" w:rsidR="009A0F45" w:rsidRPr="0079471D" w:rsidRDefault="009A0F45" w:rsidP="009A0F45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Операционные конфликты</w:t>
            </w:r>
          </w:p>
        </w:tc>
      </w:tr>
      <w:tr w:rsidR="009A0F45" w:rsidRPr="00467A89" w14:paraId="205E2495" w14:textId="77777777" w:rsidTr="00622060">
        <w:tc>
          <w:tcPr>
            <w:tcW w:w="2995" w:type="dxa"/>
            <w:vAlign w:val="center"/>
          </w:tcPr>
          <w:p w14:paraId="015AB623" w14:textId="11F095E9" w:rsidR="009A0F45" w:rsidRPr="0079471D" w:rsidRDefault="009A0F45" w:rsidP="009A0F45">
            <w:pPr>
              <w:rPr>
                <w:lang w:val="ru-RU"/>
              </w:rPr>
            </w:pPr>
            <w:r w:rsidRPr="0079471D">
              <w:rPr>
                <w:lang w:val="ru-RU"/>
              </w:rPr>
              <w:t>Согласование практики эксплуатации с требованиями безопасного вождения</w:t>
            </w:r>
          </w:p>
        </w:tc>
        <w:tc>
          <w:tcPr>
            <w:tcW w:w="5186" w:type="dxa"/>
          </w:tcPr>
          <w:p w14:paraId="100A0E52" w14:textId="1338783E" w:rsidR="009A0F45" w:rsidRPr="0079471D" w:rsidRDefault="009A0F45" w:rsidP="009A0F45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Операционные политики, процедуры и практика полностью соответствуют требованиям безопасного вождения и политике безопасного вождения организации. Любые изменения в операциях, включая приобретения, учитывают требования </w:t>
            </w:r>
            <w:r w:rsidRPr="0079471D">
              <w:rPr>
                <w:lang w:val="ru-RU"/>
              </w:rPr>
              <w:lastRenderedPageBreak/>
              <w:t xml:space="preserve">безопасного вождения до того, как покупка будет завершена. </w:t>
            </w:r>
          </w:p>
        </w:tc>
        <w:tc>
          <w:tcPr>
            <w:tcW w:w="835" w:type="dxa"/>
          </w:tcPr>
          <w:p w14:paraId="6CD41CB4" w14:textId="77777777" w:rsidR="009A0F45" w:rsidRPr="0079471D" w:rsidRDefault="009A0F45" w:rsidP="009A0F45">
            <w:pPr>
              <w:rPr>
                <w:lang w:val="ru-RU"/>
              </w:rPr>
            </w:pPr>
          </w:p>
        </w:tc>
      </w:tr>
      <w:tr w:rsidR="009A0F45" w:rsidRPr="0079471D" w14:paraId="47772A9A" w14:textId="77777777" w:rsidTr="00FC3DAD">
        <w:tc>
          <w:tcPr>
            <w:tcW w:w="9016" w:type="dxa"/>
            <w:gridSpan w:val="3"/>
            <w:vAlign w:val="center"/>
          </w:tcPr>
          <w:p w14:paraId="6E1F7277" w14:textId="5B3538F7" w:rsidR="009A0F45" w:rsidRPr="0079471D" w:rsidRDefault="009A0F45" w:rsidP="009A0F45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Наблюдение за водителем</w:t>
            </w:r>
          </w:p>
        </w:tc>
      </w:tr>
      <w:tr w:rsidR="009A0F45" w:rsidRPr="00467A89" w14:paraId="79DA9A0A" w14:textId="77777777" w:rsidTr="00622060">
        <w:tc>
          <w:tcPr>
            <w:tcW w:w="2995" w:type="dxa"/>
            <w:vAlign w:val="center"/>
          </w:tcPr>
          <w:p w14:paraId="513730F1" w14:textId="5FE361B9" w:rsidR="009A0F45" w:rsidRPr="0079471D" w:rsidRDefault="009A0F45" w:rsidP="009A0F45">
            <w:pPr>
              <w:rPr>
                <w:lang w:val="ru-RU"/>
              </w:rPr>
            </w:pPr>
            <w:r w:rsidRPr="0079471D">
              <w:rPr>
                <w:lang w:val="ru-RU"/>
              </w:rPr>
              <w:t>Наблюдение за водителем</w:t>
            </w:r>
          </w:p>
        </w:tc>
        <w:tc>
          <w:tcPr>
            <w:tcW w:w="5186" w:type="dxa"/>
          </w:tcPr>
          <w:p w14:paraId="4D5D6225" w14:textId="0857504A" w:rsidR="009A0F45" w:rsidRPr="0079471D" w:rsidRDefault="009A0F45" w:rsidP="009A0F45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водители, включая водителей серого автопарка, регулярно и прозрачно контролируются с помощью данных телеметрии, отзывов общественности о наблюдаемых плохих навыках вождения, анализа записей (топливо, обслуживание, мобильный телефон) в зависимости от ситуации.</w:t>
            </w:r>
          </w:p>
        </w:tc>
        <w:tc>
          <w:tcPr>
            <w:tcW w:w="835" w:type="dxa"/>
          </w:tcPr>
          <w:p w14:paraId="128B020E" w14:textId="77777777" w:rsidR="009A0F45" w:rsidRPr="0079471D" w:rsidRDefault="009A0F45" w:rsidP="009A0F45">
            <w:pPr>
              <w:rPr>
                <w:lang w:val="ru-RU"/>
              </w:rPr>
            </w:pPr>
          </w:p>
        </w:tc>
      </w:tr>
      <w:tr w:rsidR="00FC3DAD" w:rsidRPr="0079471D" w14:paraId="452BEEEC" w14:textId="77777777" w:rsidTr="00FC3DAD">
        <w:tc>
          <w:tcPr>
            <w:tcW w:w="9016" w:type="dxa"/>
            <w:gridSpan w:val="3"/>
            <w:vAlign w:val="center"/>
          </w:tcPr>
          <w:p w14:paraId="61D1B57A" w14:textId="4EE3AA46" w:rsidR="00FC3DAD" w:rsidRPr="0079471D" w:rsidRDefault="00C53FE7" w:rsidP="00FC3DAD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Выбор водителя</w:t>
            </w:r>
          </w:p>
        </w:tc>
      </w:tr>
      <w:tr w:rsidR="00FC3DAD" w:rsidRPr="0079471D" w14:paraId="1817C23B" w14:textId="77777777" w:rsidTr="00622060">
        <w:tc>
          <w:tcPr>
            <w:tcW w:w="2995" w:type="dxa"/>
            <w:vAlign w:val="center"/>
          </w:tcPr>
          <w:p w14:paraId="24E44E86" w14:textId="39997D55" w:rsidR="00FC3DAD" w:rsidRPr="0079471D" w:rsidRDefault="00404547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Приём на работу</w:t>
            </w:r>
          </w:p>
        </w:tc>
        <w:tc>
          <w:tcPr>
            <w:tcW w:w="5186" w:type="dxa"/>
          </w:tcPr>
          <w:p w14:paraId="65A52EA3" w14:textId="1B844187" w:rsidR="00FC3DAD" w:rsidRPr="0079471D" w:rsidRDefault="00A90EE3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Ожидания безопасного вождения включены во все процессы набора персонала для всех </w:t>
            </w:r>
            <w:r w:rsidR="009603DB" w:rsidRPr="0079471D">
              <w:rPr>
                <w:lang w:val="ru-RU"/>
              </w:rPr>
              <w:t>должностей</w:t>
            </w:r>
            <w:r w:rsidRPr="0079471D">
              <w:rPr>
                <w:lang w:val="ru-RU"/>
              </w:rPr>
              <w:t>, которые могут потребовать от сотрудника совершение рабочих дорожных поездок</w:t>
            </w:r>
            <w:r w:rsidR="00FC3DAD" w:rsidRPr="0079471D">
              <w:rPr>
                <w:lang w:val="ru-RU"/>
              </w:rPr>
              <w:t xml:space="preserve">.  </w:t>
            </w:r>
            <w:r w:rsidRPr="0079471D">
              <w:rPr>
                <w:lang w:val="ru-RU"/>
              </w:rPr>
              <w:t xml:space="preserve">История вождения проверяется для всех кандидатов </w:t>
            </w:r>
            <w:proofErr w:type="gramStart"/>
            <w:r w:rsidRPr="0079471D">
              <w:rPr>
                <w:lang w:val="ru-RU"/>
              </w:rPr>
              <w:t>во время</w:t>
            </w:r>
            <w:proofErr w:type="gramEnd"/>
            <w:r w:rsidRPr="0079471D">
              <w:rPr>
                <w:lang w:val="ru-RU"/>
              </w:rPr>
              <w:t xml:space="preserve"> и / или до собеседования. История вождения всех кандидатов включена в качестве критерия отбора.</w:t>
            </w:r>
          </w:p>
        </w:tc>
        <w:tc>
          <w:tcPr>
            <w:tcW w:w="835" w:type="dxa"/>
          </w:tcPr>
          <w:p w14:paraId="0CFB19C1" w14:textId="77777777" w:rsidR="00FC3DAD" w:rsidRPr="0079471D" w:rsidRDefault="00FC3DAD">
            <w:pPr>
              <w:rPr>
                <w:lang w:val="ru-RU"/>
              </w:rPr>
            </w:pPr>
          </w:p>
        </w:tc>
      </w:tr>
      <w:tr w:rsidR="00FC3DAD" w:rsidRPr="00467A89" w14:paraId="06B226BD" w14:textId="77777777" w:rsidTr="00622060">
        <w:tc>
          <w:tcPr>
            <w:tcW w:w="2995" w:type="dxa"/>
            <w:vAlign w:val="center"/>
          </w:tcPr>
          <w:p w14:paraId="76463444" w14:textId="29735A3F" w:rsidR="00FC3DAD" w:rsidRPr="0079471D" w:rsidRDefault="00484620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Ввод в должность</w:t>
            </w:r>
          </w:p>
        </w:tc>
        <w:tc>
          <w:tcPr>
            <w:tcW w:w="5186" w:type="dxa"/>
          </w:tcPr>
          <w:p w14:paraId="7E500099" w14:textId="23A2EB08" w:rsidR="00FC3DAD" w:rsidRPr="0079471D" w:rsidRDefault="003E117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Ожидания, связанные с безопасным вождением, включая обзор всех соответствующих политик, процедур и практик, подробно рассматриваются в процессе ознакомления сотрудника с его должностью. </w:t>
            </w:r>
            <w:r w:rsidR="00D14B3A" w:rsidRPr="0079471D">
              <w:rPr>
                <w:lang w:val="ru-RU"/>
              </w:rPr>
              <w:t xml:space="preserve">Сотрудник должен продемонстрировать, что он понял все ключевые элементы. </w:t>
            </w:r>
            <w:r w:rsidR="00C71DFB" w:rsidRPr="0079471D">
              <w:rPr>
                <w:lang w:val="ru-RU"/>
              </w:rPr>
              <w:t xml:space="preserve">Сотруднику не разрешается совершать дорожные поездки, связанные с работой, до тех пор, пока он успешно не завершит все соответствующие вводные процессы и не будет сопровождаться в своих первоначальных поездках до тех пор, пока они не будут </w:t>
            </w:r>
            <w:r w:rsidR="009603DB" w:rsidRPr="0079471D">
              <w:rPr>
                <w:lang w:val="ru-RU"/>
              </w:rPr>
              <w:t xml:space="preserve">признаны </w:t>
            </w:r>
            <w:r w:rsidR="00C71DFB" w:rsidRPr="0079471D">
              <w:rPr>
                <w:lang w:val="ru-RU"/>
              </w:rPr>
              <w:t>компетентными.</w:t>
            </w:r>
          </w:p>
        </w:tc>
        <w:tc>
          <w:tcPr>
            <w:tcW w:w="835" w:type="dxa"/>
          </w:tcPr>
          <w:p w14:paraId="5E33DD00" w14:textId="77777777" w:rsidR="00FC3DAD" w:rsidRPr="0079471D" w:rsidRDefault="00FC3DAD">
            <w:pPr>
              <w:rPr>
                <w:lang w:val="ru-RU"/>
              </w:rPr>
            </w:pPr>
          </w:p>
        </w:tc>
      </w:tr>
      <w:tr w:rsidR="00FC3DAD" w:rsidRPr="00467A89" w14:paraId="350131F1" w14:textId="77777777" w:rsidTr="00FB6BC7">
        <w:tc>
          <w:tcPr>
            <w:tcW w:w="9016" w:type="dxa"/>
            <w:gridSpan w:val="3"/>
            <w:vAlign w:val="center"/>
          </w:tcPr>
          <w:p w14:paraId="69E5EEA5" w14:textId="77777777" w:rsidR="00FC3DAD" w:rsidRPr="0079471D" w:rsidRDefault="00FC3DAD">
            <w:pPr>
              <w:rPr>
                <w:lang w:val="ru-RU"/>
              </w:rPr>
            </w:pPr>
          </w:p>
        </w:tc>
      </w:tr>
      <w:tr w:rsidR="003F3990" w:rsidRPr="0079471D" w14:paraId="3DBA25CF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1D8CCDA6" w14:textId="3B796751" w:rsidR="00FC3DAD" w:rsidRPr="0079471D" w:rsidRDefault="00B817CA" w:rsidP="00FC3DAD">
            <w:pPr>
              <w:jc w:val="center"/>
              <w:rPr>
                <w:color w:val="FFFFFF" w:themeColor="background1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Политика и план действий</w:t>
            </w:r>
          </w:p>
        </w:tc>
      </w:tr>
      <w:tr w:rsidR="00622060" w:rsidRPr="0079471D" w14:paraId="35312E89" w14:textId="77777777" w:rsidTr="00622060">
        <w:tc>
          <w:tcPr>
            <w:tcW w:w="2995" w:type="dxa"/>
            <w:vAlign w:val="center"/>
          </w:tcPr>
          <w:p w14:paraId="43363360" w14:textId="796F5037" w:rsidR="00622060" w:rsidRPr="0079471D" w:rsidRDefault="00622060" w:rsidP="00622060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115DB4A8" w14:textId="4BFCFADB" w:rsidR="00622060" w:rsidRPr="0079471D" w:rsidRDefault="00622060" w:rsidP="00622060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52E84F25" w14:textId="39697FA5" w:rsidR="00622060" w:rsidRPr="0079471D" w:rsidRDefault="00622060" w:rsidP="00622060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B817CA" w:rsidRPr="00467A89" w14:paraId="6B090810" w14:textId="77777777" w:rsidTr="0078445A">
        <w:tc>
          <w:tcPr>
            <w:tcW w:w="9016" w:type="dxa"/>
            <w:gridSpan w:val="3"/>
            <w:vAlign w:val="center"/>
          </w:tcPr>
          <w:p w14:paraId="2C9BAB58" w14:textId="6387860D" w:rsidR="00B817CA" w:rsidRPr="0079471D" w:rsidRDefault="00B817CA" w:rsidP="00B817CA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Вождение на работе / Правила безопасности автопарка</w:t>
            </w:r>
          </w:p>
        </w:tc>
      </w:tr>
      <w:tr w:rsidR="00B817CA" w:rsidRPr="00467A89" w14:paraId="6534F64C" w14:textId="77777777" w:rsidTr="00622060">
        <w:tc>
          <w:tcPr>
            <w:tcW w:w="2995" w:type="dxa"/>
            <w:vAlign w:val="center"/>
          </w:tcPr>
          <w:p w14:paraId="54823440" w14:textId="08D8029B" w:rsidR="00B817CA" w:rsidRPr="0079471D" w:rsidRDefault="00B817CA" w:rsidP="00B817CA">
            <w:pPr>
              <w:rPr>
                <w:lang w:val="ru-RU"/>
              </w:rPr>
            </w:pPr>
            <w:r w:rsidRPr="0079471D">
              <w:rPr>
                <w:lang w:val="ru-RU"/>
              </w:rPr>
              <w:t>Политика управления дорожными рисками, связанная с работой</w:t>
            </w:r>
          </w:p>
        </w:tc>
        <w:tc>
          <w:tcPr>
            <w:tcW w:w="5186" w:type="dxa"/>
          </w:tcPr>
          <w:p w14:paraId="221B649A" w14:textId="343A8A0C" w:rsidR="00B817CA" w:rsidRPr="0079471D" w:rsidRDefault="00B817CA" w:rsidP="00B817CA">
            <w:pPr>
              <w:rPr>
                <w:lang w:val="ru-RU"/>
              </w:rPr>
            </w:pPr>
            <w:r w:rsidRPr="0079471D">
              <w:rPr>
                <w:lang w:val="ru-RU"/>
              </w:rPr>
              <w:t>Разработана комплексная политика, которая ежегодно пересматривается и обновляется.</w:t>
            </w:r>
          </w:p>
        </w:tc>
        <w:tc>
          <w:tcPr>
            <w:tcW w:w="835" w:type="dxa"/>
          </w:tcPr>
          <w:p w14:paraId="0FEF2A43" w14:textId="77777777" w:rsidR="00B817CA" w:rsidRPr="0079471D" w:rsidRDefault="00B817CA" w:rsidP="00B817CA">
            <w:pPr>
              <w:rPr>
                <w:b/>
                <w:bCs/>
                <w:lang w:val="ru-RU"/>
              </w:rPr>
            </w:pPr>
          </w:p>
        </w:tc>
      </w:tr>
      <w:tr w:rsidR="00B817CA" w:rsidRPr="00467A89" w14:paraId="10366180" w14:textId="77777777" w:rsidTr="00622060">
        <w:tc>
          <w:tcPr>
            <w:tcW w:w="2995" w:type="dxa"/>
            <w:vAlign w:val="center"/>
          </w:tcPr>
          <w:p w14:paraId="41F7D23E" w14:textId="4B61C405" w:rsidR="00B817CA" w:rsidRPr="0079471D" w:rsidRDefault="00B817CA" w:rsidP="00B817CA">
            <w:pPr>
              <w:rPr>
                <w:lang w:val="ru-RU"/>
              </w:rPr>
            </w:pPr>
            <w:r w:rsidRPr="0079471D">
              <w:rPr>
                <w:lang w:val="ru-RU"/>
              </w:rPr>
              <w:t>Законодательство</w:t>
            </w:r>
          </w:p>
        </w:tc>
        <w:tc>
          <w:tcPr>
            <w:tcW w:w="5186" w:type="dxa"/>
          </w:tcPr>
          <w:p w14:paraId="5B497E65" w14:textId="1DCC6B74" w:rsidR="00B817CA" w:rsidRPr="0079471D" w:rsidRDefault="00B817CA" w:rsidP="00B817CA">
            <w:pPr>
              <w:rPr>
                <w:lang w:val="ru-RU"/>
              </w:rPr>
            </w:pPr>
            <w:r w:rsidRPr="0079471D">
              <w:rPr>
                <w:lang w:val="ru-RU"/>
              </w:rPr>
              <w:t>Политика полностью соответствует местному законодательству во всех сферах деятельности и чётко определяет ожидания от сотрудника в отношении</w:t>
            </w:r>
            <w:r w:rsidR="003E26D4" w:rsidRPr="0079471D">
              <w:rPr>
                <w:lang w:val="ru-RU"/>
              </w:rPr>
              <w:t xml:space="preserve"> его</w:t>
            </w:r>
            <w:r w:rsidRPr="0079471D">
              <w:rPr>
                <w:lang w:val="ru-RU"/>
              </w:rPr>
              <w:t xml:space="preserve"> соблюдения.</w:t>
            </w:r>
          </w:p>
        </w:tc>
        <w:tc>
          <w:tcPr>
            <w:tcW w:w="835" w:type="dxa"/>
          </w:tcPr>
          <w:p w14:paraId="2D82DBC8" w14:textId="77777777" w:rsidR="00B817CA" w:rsidRPr="0079471D" w:rsidRDefault="00B817CA" w:rsidP="00B817CA">
            <w:pPr>
              <w:rPr>
                <w:b/>
                <w:bCs/>
                <w:lang w:val="ru-RU"/>
              </w:rPr>
            </w:pPr>
          </w:p>
        </w:tc>
      </w:tr>
      <w:tr w:rsidR="00493F86" w:rsidRPr="00467A89" w14:paraId="6BC95ACA" w14:textId="77777777" w:rsidTr="00436C6B">
        <w:tc>
          <w:tcPr>
            <w:tcW w:w="9016" w:type="dxa"/>
            <w:gridSpan w:val="3"/>
            <w:vAlign w:val="center"/>
          </w:tcPr>
          <w:p w14:paraId="24CD1C74" w14:textId="5CE96231" w:rsidR="00493F86" w:rsidRPr="0079471D" w:rsidRDefault="00493F86" w:rsidP="00493F86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 xml:space="preserve">Политика </w:t>
            </w:r>
            <w:r w:rsidR="009A2B23" w:rsidRPr="0079471D">
              <w:rPr>
                <w:b/>
                <w:bCs/>
                <w:color w:val="1E69AA"/>
                <w:lang w:val="ru-RU"/>
              </w:rPr>
              <w:t>отвлекающих факторов </w:t>
            </w:r>
            <w:r w:rsidRPr="0079471D">
              <w:rPr>
                <w:b/>
                <w:bCs/>
                <w:color w:val="1E69AA"/>
                <w:lang w:val="ru-RU"/>
              </w:rPr>
              <w:t>во время вождения</w:t>
            </w:r>
          </w:p>
        </w:tc>
      </w:tr>
      <w:tr w:rsidR="00493F86" w:rsidRPr="00467A89" w14:paraId="6D5B171A" w14:textId="77777777" w:rsidTr="00622060">
        <w:tc>
          <w:tcPr>
            <w:tcW w:w="2995" w:type="dxa"/>
            <w:vAlign w:val="center"/>
          </w:tcPr>
          <w:p w14:paraId="7B70F273" w14:textId="57998A53" w:rsidR="00493F86" w:rsidRPr="0079471D" w:rsidRDefault="00493F86" w:rsidP="00493F86">
            <w:pPr>
              <w:rPr>
                <w:lang w:val="ru-RU"/>
              </w:rPr>
            </w:pPr>
            <w:r w:rsidRPr="0079471D">
              <w:rPr>
                <w:lang w:val="ru-RU"/>
              </w:rPr>
              <w:t>Использование мобильных телефонов</w:t>
            </w:r>
          </w:p>
        </w:tc>
        <w:tc>
          <w:tcPr>
            <w:tcW w:w="5186" w:type="dxa"/>
          </w:tcPr>
          <w:p w14:paraId="37122D53" w14:textId="6E956122" w:rsidR="00493F86" w:rsidRPr="0079471D" w:rsidRDefault="00493F86" w:rsidP="00493F86">
            <w:pPr>
              <w:rPr>
                <w:lang w:val="ru-RU"/>
              </w:rPr>
            </w:pPr>
            <w:r w:rsidRPr="0079471D">
              <w:rPr>
                <w:lang w:val="ru-RU"/>
              </w:rPr>
              <w:t>Во время вождения использование мобильных телефонов запрещено, в том числе по громкой связи, и для контроля соответствия проводятся проверки. Во время вождения водители не должны использовать свои мобильные телефоны для чего-либо, кроме навигации (если это разрешено политикой).</w:t>
            </w:r>
            <w:r w:rsidR="009A2B23" w:rsidRPr="0079471D">
              <w:rPr>
                <w:lang w:val="ru-RU"/>
              </w:rPr>
              <w:t xml:space="preserve"> </w:t>
            </w:r>
            <w:r w:rsidR="00026052" w:rsidRPr="0079471D">
              <w:rPr>
                <w:lang w:val="ru-RU"/>
              </w:rPr>
              <w:t xml:space="preserve"> </w:t>
            </w:r>
          </w:p>
        </w:tc>
        <w:tc>
          <w:tcPr>
            <w:tcW w:w="835" w:type="dxa"/>
          </w:tcPr>
          <w:p w14:paraId="4F619341" w14:textId="77777777" w:rsidR="00493F86" w:rsidRPr="0079471D" w:rsidRDefault="00493F86" w:rsidP="00493F86">
            <w:pPr>
              <w:rPr>
                <w:b/>
                <w:bCs/>
                <w:lang w:val="ru-RU"/>
              </w:rPr>
            </w:pPr>
          </w:p>
        </w:tc>
      </w:tr>
      <w:tr w:rsidR="00493F86" w:rsidRPr="00467A89" w14:paraId="662ED5D8" w14:textId="77777777" w:rsidTr="00622060">
        <w:tc>
          <w:tcPr>
            <w:tcW w:w="2995" w:type="dxa"/>
            <w:vAlign w:val="center"/>
          </w:tcPr>
          <w:p w14:paraId="0CE95FEE" w14:textId="22273774" w:rsidR="00493F86" w:rsidRPr="0079471D" w:rsidRDefault="00493F86" w:rsidP="00493F86">
            <w:pPr>
              <w:rPr>
                <w:lang w:val="ru-RU"/>
              </w:rPr>
            </w:pPr>
            <w:r w:rsidRPr="0079471D">
              <w:rPr>
                <w:lang w:val="ru-RU"/>
              </w:rPr>
              <w:lastRenderedPageBreak/>
              <w:t>Другие отвлекающие факторы</w:t>
            </w:r>
          </w:p>
        </w:tc>
        <w:tc>
          <w:tcPr>
            <w:tcW w:w="5186" w:type="dxa"/>
          </w:tcPr>
          <w:p w14:paraId="7011EFB2" w14:textId="672F72A4" w:rsidR="00493F86" w:rsidRPr="0079471D" w:rsidRDefault="00493F86" w:rsidP="00493F86">
            <w:pPr>
              <w:rPr>
                <w:lang w:val="ru-RU"/>
              </w:rPr>
            </w:pPr>
            <w:r w:rsidRPr="0079471D">
              <w:rPr>
                <w:lang w:val="ru-RU"/>
              </w:rPr>
              <w:t>Использование любого потенциально отвлекающего оборудования не допускается во время вождения, с проверкой соблюдени</w:t>
            </w:r>
            <w:r w:rsidR="00026052" w:rsidRPr="0079471D">
              <w:rPr>
                <w:lang w:val="ru-RU"/>
              </w:rPr>
              <w:t>я.</w:t>
            </w:r>
          </w:p>
        </w:tc>
        <w:tc>
          <w:tcPr>
            <w:tcW w:w="835" w:type="dxa"/>
          </w:tcPr>
          <w:p w14:paraId="7B256F61" w14:textId="77777777" w:rsidR="00493F86" w:rsidRPr="0079471D" w:rsidRDefault="00493F86" w:rsidP="00493F86">
            <w:pPr>
              <w:rPr>
                <w:b/>
                <w:bCs/>
                <w:lang w:val="ru-RU"/>
              </w:rPr>
            </w:pPr>
          </w:p>
        </w:tc>
      </w:tr>
      <w:tr w:rsidR="00037C77" w:rsidRPr="0079471D" w14:paraId="4BFCB062" w14:textId="77777777" w:rsidTr="008952B4">
        <w:tc>
          <w:tcPr>
            <w:tcW w:w="9016" w:type="dxa"/>
            <w:gridSpan w:val="3"/>
            <w:vAlign w:val="center"/>
          </w:tcPr>
          <w:p w14:paraId="22E87C7E" w14:textId="6CCE19E5" w:rsidR="00037C77" w:rsidRPr="0079471D" w:rsidRDefault="00037C77" w:rsidP="00037C77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Политика управления усталостью</w:t>
            </w:r>
          </w:p>
        </w:tc>
      </w:tr>
      <w:tr w:rsidR="00037C77" w:rsidRPr="00467A89" w14:paraId="25CA9A20" w14:textId="77777777" w:rsidTr="00622060">
        <w:tc>
          <w:tcPr>
            <w:tcW w:w="2995" w:type="dxa"/>
            <w:vAlign w:val="center"/>
          </w:tcPr>
          <w:p w14:paraId="515EA47C" w14:textId="5D4E4029" w:rsidR="00037C77" w:rsidRPr="0079471D" w:rsidRDefault="00037C77" w:rsidP="00037C77">
            <w:pPr>
              <w:rPr>
                <w:lang w:val="ru-RU"/>
              </w:rPr>
            </w:pPr>
            <w:r w:rsidRPr="0079471D">
              <w:rPr>
                <w:lang w:val="ru-RU"/>
              </w:rPr>
              <w:t>Рабочие часы</w:t>
            </w:r>
          </w:p>
        </w:tc>
        <w:tc>
          <w:tcPr>
            <w:tcW w:w="5186" w:type="dxa"/>
          </w:tcPr>
          <w:p w14:paraId="36D9085B" w14:textId="0C846C2D" w:rsidR="00037C77" w:rsidRPr="0079471D" w:rsidRDefault="00037C77" w:rsidP="00037C77">
            <w:pPr>
              <w:rPr>
                <w:lang w:val="ru-RU"/>
              </w:rPr>
            </w:pPr>
            <w:r w:rsidRPr="0079471D">
              <w:rPr>
                <w:lang w:val="ru-RU"/>
              </w:rPr>
              <w:t>Существует политика, которая ограничивает общую продолжительность рабочего дня, включая вождение и поездки на работу и обратно, с использованием контрольного журнала для доказательства соответствия.</w:t>
            </w:r>
          </w:p>
        </w:tc>
        <w:tc>
          <w:tcPr>
            <w:tcW w:w="835" w:type="dxa"/>
          </w:tcPr>
          <w:p w14:paraId="3F2266B2" w14:textId="77777777" w:rsidR="00037C77" w:rsidRPr="0079471D" w:rsidRDefault="00037C77" w:rsidP="00037C77">
            <w:pPr>
              <w:rPr>
                <w:b/>
                <w:bCs/>
                <w:lang w:val="ru-RU"/>
              </w:rPr>
            </w:pPr>
          </w:p>
        </w:tc>
      </w:tr>
      <w:tr w:rsidR="001F1A7D" w:rsidRPr="00467A89" w14:paraId="080B74C9" w14:textId="77777777" w:rsidTr="00622060">
        <w:tc>
          <w:tcPr>
            <w:tcW w:w="2995" w:type="dxa"/>
            <w:vAlign w:val="center"/>
          </w:tcPr>
          <w:p w14:paraId="6E0E38E7" w14:textId="77777777" w:rsidR="00CA5BBC" w:rsidRPr="0079471D" w:rsidRDefault="00CA5BBC" w:rsidP="00CA5BBC">
            <w:pPr>
              <w:rPr>
                <w:lang w:val="ru-RU"/>
              </w:rPr>
            </w:pPr>
            <w:r w:rsidRPr="0079471D">
              <w:rPr>
                <w:lang w:val="ru-RU"/>
              </w:rPr>
              <w:t>Перерывы</w:t>
            </w:r>
          </w:p>
          <w:p w14:paraId="34896A44" w14:textId="72958B4F" w:rsidR="001F1A7D" w:rsidRPr="0079471D" w:rsidRDefault="001F1A7D" w:rsidP="00FC3DAD">
            <w:pPr>
              <w:rPr>
                <w:lang w:val="ru-RU"/>
              </w:rPr>
            </w:pPr>
          </w:p>
        </w:tc>
        <w:tc>
          <w:tcPr>
            <w:tcW w:w="5186" w:type="dxa"/>
          </w:tcPr>
          <w:p w14:paraId="16BE7983" w14:textId="7194CB90" w:rsidR="001F1A7D" w:rsidRPr="0079471D" w:rsidRDefault="00CA5BBC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Водители должны сделать перерыв каждые 2 часа вождения или раньше, если они начинают чувствовать усталость, с использованием контрольного журнала для доказательства соответствия.</w:t>
            </w:r>
          </w:p>
        </w:tc>
        <w:tc>
          <w:tcPr>
            <w:tcW w:w="835" w:type="dxa"/>
          </w:tcPr>
          <w:p w14:paraId="24486305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CE206E" w:rsidRPr="00467A89" w14:paraId="1C4DAF20" w14:textId="77777777" w:rsidTr="00EE510B">
        <w:tc>
          <w:tcPr>
            <w:tcW w:w="9016" w:type="dxa"/>
            <w:gridSpan w:val="3"/>
            <w:vAlign w:val="center"/>
          </w:tcPr>
          <w:p w14:paraId="37FDBD23" w14:textId="12D1FF8D" w:rsidR="00CE206E" w:rsidRPr="0079471D" w:rsidRDefault="00CE206E" w:rsidP="00CE206E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Политика в отношении наркотиков и алкоголя</w:t>
            </w:r>
          </w:p>
        </w:tc>
      </w:tr>
      <w:tr w:rsidR="00CE206E" w:rsidRPr="0079471D" w14:paraId="159F6C37" w14:textId="77777777" w:rsidTr="00622060">
        <w:tc>
          <w:tcPr>
            <w:tcW w:w="2995" w:type="dxa"/>
            <w:vAlign w:val="center"/>
          </w:tcPr>
          <w:p w14:paraId="6EE360B9" w14:textId="2A458AB7" w:rsidR="00CE206E" w:rsidRPr="0079471D" w:rsidRDefault="00CE206E" w:rsidP="00CE206E">
            <w:pPr>
              <w:rPr>
                <w:lang w:val="ru-RU"/>
              </w:rPr>
            </w:pPr>
            <w:r w:rsidRPr="0079471D">
              <w:rPr>
                <w:lang w:val="ru-RU"/>
              </w:rPr>
              <w:br/>
              <w:t>Политика в отношении наркотиков и алкоголя</w:t>
            </w:r>
          </w:p>
        </w:tc>
        <w:tc>
          <w:tcPr>
            <w:tcW w:w="5186" w:type="dxa"/>
          </w:tcPr>
          <w:p w14:paraId="24028C60" w14:textId="79AFD707" w:rsidR="00CE206E" w:rsidRPr="0079471D" w:rsidRDefault="00CE206E" w:rsidP="00CE206E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Существует обширная политика, которая не допускает употребления алкоголя и наркотиков, независимо от местного законодательства. </w:t>
            </w:r>
            <w:r w:rsidRPr="0079471D">
              <w:rPr>
                <w:lang w:val="ru-RU"/>
              </w:rPr>
              <w:br/>
              <w:t xml:space="preserve">Использование лекарств также регулируется политикой по ​​отношению </w:t>
            </w:r>
            <w:r w:rsidR="00AD68D0" w:rsidRPr="0079471D">
              <w:rPr>
                <w:lang w:val="ru-RU"/>
              </w:rPr>
              <w:t>к тем препаратам</w:t>
            </w:r>
            <w:r w:rsidRPr="0079471D">
              <w:rPr>
                <w:lang w:val="ru-RU"/>
              </w:rPr>
              <w:t>, которые могут увеличить риск попадания водителя в аварию (например, те, которые могут вызвать сонливость).</w:t>
            </w:r>
          </w:p>
        </w:tc>
        <w:tc>
          <w:tcPr>
            <w:tcW w:w="835" w:type="dxa"/>
          </w:tcPr>
          <w:p w14:paraId="10CFF966" w14:textId="77777777" w:rsidR="00CE206E" w:rsidRPr="0079471D" w:rsidRDefault="00CE206E" w:rsidP="00CE206E">
            <w:pPr>
              <w:rPr>
                <w:b/>
                <w:bCs/>
                <w:lang w:val="ru-RU"/>
              </w:rPr>
            </w:pPr>
          </w:p>
        </w:tc>
      </w:tr>
      <w:tr w:rsidR="00C15268" w:rsidRPr="0079471D" w14:paraId="354DC0A4" w14:textId="77777777" w:rsidTr="00BE002A">
        <w:tc>
          <w:tcPr>
            <w:tcW w:w="9016" w:type="dxa"/>
            <w:gridSpan w:val="3"/>
            <w:vAlign w:val="center"/>
          </w:tcPr>
          <w:p w14:paraId="1EAEDC7F" w14:textId="77479EEA" w:rsidR="00C15268" w:rsidRPr="0079471D" w:rsidRDefault="00C15268" w:rsidP="00C15268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Зрение</w:t>
            </w:r>
          </w:p>
        </w:tc>
      </w:tr>
      <w:tr w:rsidR="00C15268" w:rsidRPr="00467A89" w14:paraId="0CBC5033" w14:textId="77777777" w:rsidTr="00622060">
        <w:tc>
          <w:tcPr>
            <w:tcW w:w="2995" w:type="dxa"/>
            <w:vAlign w:val="center"/>
          </w:tcPr>
          <w:p w14:paraId="0323651E" w14:textId="3DFF8F81" w:rsidR="00C15268" w:rsidRPr="0079471D" w:rsidRDefault="00C15268" w:rsidP="00C15268">
            <w:pPr>
              <w:rPr>
                <w:lang w:val="ru-RU"/>
              </w:rPr>
            </w:pPr>
            <w:r w:rsidRPr="0079471D">
              <w:rPr>
                <w:lang w:val="ru-RU"/>
              </w:rPr>
              <w:t>Проверка зрения</w:t>
            </w:r>
          </w:p>
        </w:tc>
        <w:tc>
          <w:tcPr>
            <w:tcW w:w="5186" w:type="dxa"/>
          </w:tcPr>
          <w:p w14:paraId="7FEAD463" w14:textId="2B529400" w:rsidR="00C15268" w:rsidRPr="0079471D" w:rsidRDefault="00C15268" w:rsidP="00C15268">
            <w:pPr>
              <w:rPr>
                <w:lang w:val="ru-RU"/>
              </w:rPr>
            </w:pPr>
            <w:r w:rsidRPr="0079471D">
              <w:rPr>
                <w:lang w:val="ru-RU"/>
              </w:rPr>
              <w:t>Все сотрудники, совершающие дорожные поездки, связанные с работой, включая водителей ‘’серого автопарка’’, проходят проверку зрения не реже одного раза в 2 года, с использованием контрольного журнала для доказательства соответствия.</w:t>
            </w:r>
            <w:r w:rsidR="00AD68D0" w:rsidRPr="0079471D">
              <w:rPr>
                <w:lang w:val="ru-RU"/>
              </w:rPr>
              <w:t xml:space="preserve"> </w:t>
            </w:r>
          </w:p>
        </w:tc>
        <w:tc>
          <w:tcPr>
            <w:tcW w:w="835" w:type="dxa"/>
          </w:tcPr>
          <w:p w14:paraId="6EE2C569" w14:textId="77777777" w:rsidR="00C15268" w:rsidRPr="0079471D" w:rsidRDefault="00C15268" w:rsidP="00C15268">
            <w:pPr>
              <w:rPr>
                <w:b/>
                <w:bCs/>
                <w:lang w:val="ru-RU"/>
              </w:rPr>
            </w:pPr>
          </w:p>
        </w:tc>
      </w:tr>
      <w:tr w:rsidR="001F1A7D" w:rsidRPr="0079471D" w14:paraId="4DB06A45" w14:textId="77777777" w:rsidTr="00B12495">
        <w:tc>
          <w:tcPr>
            <w:tcW w:w="9016" w:type="dxa"/>
            <w:gridSpan w:val="3"/>
            <w:vAlign w:val="center"/>
          </w:tcPr>
          <w:p w14:paraId="7A0C8753" w14:textId="02923D00" w:rsidR="001F1A7D" w:rsidRPr="0079471D" w:rsidRDefault="00411BFF" w:rsidP="00FC3DAD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Благополучие водителя</w:t>
            </w:r>
          </w:p>
        </w:tc>
      </w:tr>
      <w:tr w:rsidR="001F1A7D" w:rsidRPr="00467A89" w14:paraId="111A1E90" w14:textId="77777777" w:rsidTr="00622060">
        <w:tc>
          <w:tcPr>
            <w:tcW w:w="2995" w:type="dxa"/>
            <w:vAlign w:val="center"/>
          </w:tcPr>
          <w:p w14:paraId="4BF72110" w14:textId="5F77F0C6" w:rsidR="001F1A7D" w:rsidRPr="0079471D" w:rsidRDefault="00CD43EA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br/>
              <w:t>Проверка здоровья</w:t>
            </w:r>
          </w:p>
        </w:tc>
        <w:tc>
          <w:tcPr>
            <w:tcW w:w="5186" w:type="dxa"/>
          </w:tcPr>
          <w:p w14:paraId="62BC3CF3" w14:textId="434023F9" w:rsidR="001F1A7D" w:rsidRPr="0079471D" w:rsidRDefault="006D581C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Проверка здоровья </w:t>
            </w:r>
            <w:r w:rsidR="00EB0755" w:rsidRPr="0079471D">
              <w:rPr>
                <w:lang w:val="ru-RU"/>
              </w:rPr>
              <w:t>предоставляется</w:t>
            </w:r>
            <w:r w:rsidRPr="0079471D">
              <w:rPr>
                <w:lang w:val="ru-RU"/>
              </w:rPr>
              <w:t xml:space="preserve"> всем сотрудникам, в том числе </w:t>
            </w:r>
            <w:r w:rsidR="004E4334" w:rsidRPr="0079471D">
              <w:rPr>
                <w:lang w:val="ru-RU"/>
              </w:rPr>
              <w:t xml:space="preserve">водителям </w:t>
            </w:r>
            <w:r w:rsidRPr="0079471D">
              <w:rPr>
                <w:lang w:val="ru-RU"/>
              </w:rPr>
              <w:t>серого автопарка, при вводе в должность и каждые 3 года после этого или чаще для сотрудников, которые с точки зрения здоровья «подвержены риску».</w:t>
            </w:r>
          </w:p>
        </w:tc>
        <w:tc>
          <w:tcPr>
            <w:tcW w:w="835" w:type="dxa"/>
          </w:tcPr>
          <w:p w14:paraId="6A7B23D2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1F1A7D" w:rsidRPr="0079471D" w14:paraId="0B090E2F" w14:textId="77777777" w:rsidTr="007C3E56">
        <w:tc>
          <w:tcPr>
            <w:tcW w:w="9016" w:type="dxa"/>
            <w:gridSpan w:val="3"/>
            <w:vAlign w:val="center"/>
          </w:tcPr>
          <w:p w14:paraId="51CB9B13" w14:textId="5CA024DE" w:rsidR="001F1A7D" w:rsidRPr="0079471D" w:rsidRDefault="00CD43EA" w:rsidP="00FC3DAD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Трудовые договоры</w:t>
            </w:r>
          </w:p>
        </w:tc>
      </w:tr>
      <w:tr w:rsidR="001F1A7D" w:rsidRPr="00467A89" w14:paraId="34A68B04" w14:textId="77777777" w:rsidTr="00622060">
        <w:tc>
          <w:tcPr>
            <w:tcW w:w="2995" w:type="dxa"/>
            <w:vAlign w:val="center"/>
          </w:tcPr>
          <w:p w14:paraId="4AF1837E" w14:textId="3279497E" w:rsidR="001F1A7D" w:rsidRPr="0079471D" w:rsidRDefault="00CD43EA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Ссылки на трудовой договор</w:t>
            </w:r>
          </w:p>
        </w:tc>
        <w:tc>
          <w:tcPr>
            <w:tcW w:w="5186" w:type="dxa"/>
          </w:tcPr>
          <w:p w14:paraId="2E4E4D38" w14:textId="4B5F5DC9" w:rsidR="001F1A7D" w:rsidRPr="0079471D" w:rsidRDefault="009854BB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Трудовые договоры для всех сотрудников, включая водителей серого автопарка, напрямую связаны с политикой управления автомобилем на рабочем месте, чтобы обеспечить эффективный способ управления работой водителей на основе их безопасного вождения.</w:t>
            </w:r>
          </w:p>
        </w:tc>
        <w:tc>
          <w:tcPr>
            <w:tcW w:w="835" w:type="dxa"/>
          </w:tcPr>
          <w:p w14:paraId="0CF52C06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2B6998" w:rsidRPr="0079471D" w14:paraId="1CECA7F8" w14:textId="77777777" w:rsidTr="00CE7234">
        <w:tc>
          <w:tcPr>
            <w:tcW w:w="9016" w:type="dxa"/>
            <w:gridSpan w:val="3"/>
            <w:vAlign w:val="center"/>
          </w:tcPr>
          <w:p w14:paraId="47FF0196" w14:textId="0B55052B" w:rsidR="002B6998" w:rsidRPr="0079471D" w:rsidRDefault="002B6998" w:rsidP="002B6998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Управление скоростью</w:t>
            </w:r>
          </w:p>
        </w:tc>
      </w:tr>
      <w:tr w:rsidR="00C15268" w:rsidRPr="00467A89" w14:paraId="64EC84FD" w14:textId="77777777" w:rsidTr="00622060">
        <w:tc>
          <w:tcPr>
            <w:tcW w:w="2995" w:type="dxa"/>
            <w:vAlign w:val="center"/>
          </w:tcPr>
          <w:p w14:paraId="09811EF9" w14:textId="2F5311A9" w:rsidR="00C15268" w:rsidRPr="0079471D" w:rsidRDefault="00C15268" w:rsidP="00C15268">
            <w:pPr>
              <w:rPr>
                <w:lang w:val="ru-RU"/>
              </w:rPr>
            </w:pPr>
            <w:r w:rsidRPr="0079471D">
              <w:rPr>
                <w:lang w:val="ru-RU"/>
              </w:rPr>
              <w:t>Превышение скорости</w:t>
            </w:r>
          </w:p>
        </w:tc>
        <w:tc>
          <w:tcPr>
            <w:tcW w:w="5186" w:type="dxa"/>
          </w:tcPr>
          <w:p w14:paraId="398DE164" w14:textId="58E0E97A" w:rsidR="00C15268" w:rsidRPr="0079471D" w:rsidRDefault="00C15268" w:rsidP="00C15268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Существует официальная политика в отношении вождения в пределах </w:t>
            </w:r>
            <w:r w:rsidR="00D27651" w:rsidRPr="0079471D">
              <w:rPr>
                <w:lang w:val="ru-RU"/>
              </w:rPr>
              <w:t xml:space="preserve">скоростных ограничений </w:t>
            </w:r>
            <w:r w:rsidRPr="0079471D">
              <w:rPr>
                <w:lang w:val="ru-RU"/>
              </w:rPr>
              <w:t xml:space="preserve">и на соответствующей скорости для </w:t>
            </w:r>
            <w:r w:rsidR="00D27651" w:rsidRPr="0079471D">
              <w:rPr>
                <w:lang w:val="ru-RU"/>
              </w:rPr>
              <w:t xml:space="preserve">текущих </w:t>
            </w:r>
            <w:r w:rsidRPr="0079471D">
              <w:rPr>
                <w:lang w:val="ru-RU"/>
              </w:rPr>
              <w:t>дорожных условий (например, в плохих погодных условиях), при этом имеется контрольный журнал, охватывающий всех сотрудников, включая водителей ‘’серого автопарка’’.</w:t>
            </w:r>
          </w:p>
        </w:tc>
        <w:tc>
          <w:tcPr>
            <w:tcW w:w="835" w:type="dxa"/>
          </w:tcPr>
          <w:p w14:paraId="130C963E" w14:textId="77777777" w:rsidR="00C15268" w:rsidRPr="0079471D" w:rsidRDefault="00C15268" w:rsidP="00C15268">
            <w:pPr>
              <w:rPr>
                <w:b/>
                <w:bCs/>
                <w:lang w:val="ru-RU"/>
              </w:rPr>
            </w:pPr>
          </w:p>
        </w:tc>
      </w:tr>
      <w:tr w:rsidR="002B6998" w:rsidRPr="0079471D" w14:paraId="1C7556A8" w14:textId="77777777" w:rsidTr="00CC6F96">
        <w:tc>
          <w:tcPr>
            <w:tcW w:w="9016" w:type="dxa"/>
            <w:gridSpan w:val="3"/>
            <w:vAlign w:val="center"/>
          </w:tcPr>
          <w:p w14:paraId="19F30E39" w14:textId="4D8A806A" w:rsidR="002B6998" w:rsidRPr="0079471D" w:rsidRDefault="002B6998" w:rsidP="002B6998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lastRenderedPageBreak/>
              <w:t>Управление политикой</w:t>
            </w:r>
          </w:p>
        </w:tc>
      </w:tr>
      <w:tr w:rsidR="002B6998" w:rsidRPr="00467A89" w14:paraId="3012C098" w14:textId="77777777" w:rsidTr="00622060">
        <w:tc>
          <w:tcPr>
            <w:tcW w:w="2995" w:type="dxa"/>
            <w:vAlign w:val="center"/>
          </w:tcPr>
          <w:p w14:paraId="7118B53E" w14:textId="2C630253" w:rsidR="002B6998" w:rsidRPr="0079471D" w:rsidRDefault="002B6998" w:rsidP="002B6998">
            <w:pPr>
              <w:rPr>
                <w:lang w:val="ru-RU"/>
              </w:rPr>
            </w:pPr>
            <w:r w:rsidRPr="0079471D">
              <w:rPr>
                <w:lang w:val="ru-RU"/>
              </w:rPr>
              <w:t>Отзывы и обновления</w:t>
            </w:r>
          </w:p>
        </w:tc>
        <w:tc>
          <w:tcPr>
            <w:tcW w:w="5186" w:type="dxa"/>
          </w:tcPr>
          <w:p w14:paraId="5BEE086D" w14:textId="2349C623" w:rsidR="002B6998" w:rsidRPr="0079471D" w:rsidRDefault="002B6998" w:rsidP="002B6998">
            <w:pPr>
              <w:rPr>
                <w:lang w:val="ru-RU"/>
              </w:rPr>
            </w:pPr>
            <w:r w:rsidRPr="0079471D">
              <w:rPr>
                <w:lang w:val="ru-RU"/>
              </w:rPr>
              <w:t>Политики пересматриваются и обновляются ежегодно для учёта изменений в эксплуатационной практике, управлении безопасностью дорожного движения, изменениях в законодательстве и инициативах по постоянному совершенствованию.</w:t>
            </w:r>
          </w:p>
        </w:tc>
        <w:tc>
          <w:tcPr>
            <w:tcW w:w="835" w:type="dxa"/>
          </w:tcPr>
          <w:p w14:paraId="55C63602" w14:textId="77777777" w:rsidR="002B6998" w:rsidRPr="0079471D" w:rsidRDefault="002B6998" w:rsidP="002B6998">
            <w:pPr>
              <w:rPr>
                <w:b/>
                <w:bCs/>
                <w:lang w:val="ru-RU"/>
              </w:rPr>
            </w:pPr>
          </w:p>
        </w:tc>
      </w:tr>
      <w:tr w:rsidR="001F1A7D" w:rsidRPr="0079471D" w14:paraId="40EE1D58" w14:textId="77777777" w:rsidTr="009A4E80">
        <w:tc>
          <w:tcPr>
            <w:tcW w:w="9016" w:type="dxa"/>
            <w:gridSpan w:val="3"/>
            <w:vAlign w:val="center"/>
          </w:tcPr>
          <w:p w14:paraId="5F545282" w14:textId="45583F28" w:rsidR="001F1A7D" w:rsidRPr="0079471D" w:rsidRDefault="00D27651" w:rsidP="00FC3DAD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Чрезвычайные ситуации</w:t>
            </w:r>
          </w:p>
        </w:tc>
      </w:tr>
      <w:tr w:rsidR="001F1A7D" w:rsidRPr="00467A89" w14:paraId="2C266F92" w14:textId="77777777" w:rsidTr="00622060">
        <w:tc>
          <w:tcPr>
            <w:tcW w:w="2995" w:type="dxa"/>
            <w:vAlign w:val="center"/>
          </w:tcPr>
          <w:p w14:paraId="5B682917" w14:textId="4515AAF8" w:rsidR="001F1A7D" w:rsidRPr="0079471D" w:rsidRDefault="00F27B97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Столкновения</w:t>
            </w:r>
          </w:p>
        </w:tc>
        <w:tc>
          <w:tcPr>
            <w:tcW w:w="5186" w:type="dxa"/>
          </w:tcPr>
          <w:p w14:paraId="45FD30E5" w14:textId="7326E3FC" w:rsidR="001F1A7D" w:rsidRPr="0079471D" w:rsidRDefault="00DE2B44" w:rsidP="00FC3DAD">
            <w:pPr>
              <w:rPr>
                <w:lang w:val="ru-RU"/>
              </w:rPr>
            </w:pPr>
            <w:r w:rsidRPr="00DE2B44">
              <w:rPr>
                <w:lang w:val="ru-RU"/>
              </w:rPr>
              <w:t>Существует комплексная политика в отношении того, что делать на месте столкновения, применимая ко всем сотрудникам, включая водителей серого автопарка, ориентированная на управление безопасностью сотрудника, а также на то, что с административной точки зрения сотрудник должен делать ( например, получить подробную информацию о сбое, позвонить их менеджеру и т. д.).</w:t>
            </w:r>
          </w:p>
        </w:tc>
        <w:tc>
          <w:tcPr>
            <w:tcW w:w="835" w:type="dxa"/>
          </w:tcPr>
          <w:p w14:paraId="1D499D5B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1F1A7D" w:rsidRPr="00467A89" w14:paraId="4943994D" w14:textId="77777777" w:rsidTr="00622060">
        <w:tc>
          <w:tcPr>
            <w:tcW w:w="2995" w:type="dxa"/>
            <w:vAlign w:val="center"/>
          </w:tcPr>
          <w:p w14:paraId="3CB78A85" w14:textId="567C0798" w:rsidR="001F1A7D" w:rsidRPr="0079471D" w:rsidRDefault="00E41239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Поломки</w:t>
            </w:r>
          </w:p>
        </w:tc>
        <w:tc>
          <w:tcPr>
            <w:tcW w:w="5186" w:type="dxa"/>
          </w:tcPr>
          <w:p w14:paraId="6849F46B" w14:textId="30392953" w:rsidR="001F1A7D" w:rsidRPr="0079471D" w:rsidRDefault="00D71A4D" w:rsidP="00FC3DAD">
            <w:pPr>
              <w:rPr>
                <w:lang w:val="ru-RU"/>
              </w:rPr>
            </w:pPr>
            <w:r w:rsidRPr="00D71A4D">
              <w:rPr>
                <w:lang w:val="ru-RU"/>
              </w:rPr>
              <w:t>Существует комплексная политика в отношении того, что делать после поломки автомобиля, применима ко всем сотрудникам, включая водителей серого автопарка, и направлена ​​на обеспечение безопасности сотрудника, а также на то, что с административной точки зрения обязан делать сотрудник (например, по вызвать аварийную службу, сообщить их руководителю и т. д.).</w:t>
            </w:r>
          </w:p>
        </w:tc>
        <w:tc>
          <w:tcPr>
            <w:tcW w:w="835" w:type="dxa"/>
          </w:tcPr>
          <w:p w14:paraId="7832A07B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1F1A7D" w:rsidRPr="0079471D" w14:paraId="3C7D0301" w14:textId="77777777" w:rsidTr="00AE17BF">
        <w:tc>
          <w:tcPr>
            <w:tcW w:w="9016" w:type="dxa"/>
            <w:gridSpan w:val="3"/>
            <w:vAlign w:val="center"/>
          </w:tcPr>
          <w:p w14:paraId="664D3F29" w14:textId="61ECB3C2" w:rsidR="001F1A7D" w:rsidRPr="0079471D" w:rsidRDefault="00AF42F6" w:rsidP="00FC3DAD">
            <w:pPr>
              <w:rPr>
                <w:b/>
                <w:bCs/>
                <w:color w:val="1E69AA"/>
                <w:lang w:val="ru-RU"/>
              </w:rPr>
            </w:pPr>
            <w:r w:rsidRPr="00AF42F6">
              <w:rPr>
                <w:b/>
                <w:bCs/>
                <w:color w:val="1E69AA"/>
                <w:lang w:val="ru-RU"/>
              </w:rPr>
              <w:t>Владение</w:t>
            </w:r>
          </w:p>
        </w:tc>
      </w:tr>
      <w:tr w:rsidR="001F1A7D" w:rsidRPr="00467A89" w14:paraId="030D5F6E" w14:textId="77777777" w:rsidTr="00622060">
        <w:tc>
          <w:tcPr>
            <w:tcW w:w="2995" w:type="dxa"/>
            <w:vAlign w:val="center"/>
          </w:tcPr>
          <w:p w14:paraId="7590C503" w14:textId="638AC5DE" w:rsidR="001F1A7D" w:rsidRPr="0079471D" w:rsidRDefault="000E023E" w:rsidP="00FC3DAD">
            <w:pPr>
              <w:rPr>
                <w:lang w:val="ru-RU"/>
              </w:rPr>
            </w:pPr>
            <w:r w:rsidRPr="000E023E">
              <w:rPr>
                <w:lang w:val="ru-RU"/>
              </w:rPr>
              <w:t>Владельцы политики</w:t>
            </w:r>
          </w:p>
        </w:tc>
        <w:tc>
          <w:tcPr>
            <w:tcW w:w="5186" w:type="dxa"/>
          </w:tcPr>
          <w:p w14:paraId="4DE30A83" w14:textId="4413B27D" w:rsidR="001F1A7D" w:rsidRPr="0079471D" w:rsidRDefault="00BB3D8B" w:rsidP="00FC3DAD">
            <w:pPr>
              <w:rPr>
                <w:lang w:val="ru-RU"/>
              </w:rPr>
            </w:pPr>
            <w:r w:rsidRPr="00BB3D8B">
              <w:rPr>
                <w:lang w:val="ru-RU"/>
              </w:rPr>
              <w:t>Все политики принадлежат члену правления (или эквивалентному), ответственному за безопасное вождение.</w:t>
            </w:r>
          </w:p>
        </w:tc>
        <w:tc>
          <w:tcPr>
            <w:tcW w:w="835" w:type="dxa"/>
          </w:tcPr>
          <w:p w14:paraId="1A171856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1F1A7D" w:rsidRPr="0079471D" w14:paraId="546ED81A" w14:textId="77777777" w:rsidTr="000A43C1">
        <w:tc>
          <w:tcPr>
            <w:tcW w:w="9016" w:type="dxa"/>
            <w:gridSpan w:val="3"/>
            <w:vAlign w:val="center"/>
          </w:tcPr>
          <w:p w14:paraId="7CC2B38B" w14:textId="1F40FF43" w:rsidR="001F1A7D" w:rsidRPr="0079471D" w:rsidRDefault="004215B2" w:rsidP="00FC3DAD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Стандарты вождения</w:t>
            </w:r>
          </w:p>
        </w:tc>
      </w:tr>
      <w:tr w:rsidR="001F1A7D" w:rsidRPr="00467A89" w14:paraId="6978C3EF" w14:textId="77777777" w:rsidTr="00622060">
        <w:tc>
          <w:tcPr>
            <w:tcW w:w="2995" w:type="dxa"/>
            <w:vAlign w:val="center"/>
          </w:tcPr>
          <w:p w14:paraId="063E9F54" w14:textId="61CAEC98" w:rsidR="001F1A7D" w:rsidRPr="00E629F8" w:rsidRDefault="00467A89" w:rsidP="00FC3DAD">
            <w:pPr>
              <w:rPr>
                <w:color w:val="FF0000"/>
                <w:lang w:val="ru-RU"/>
              </w:rPr>
            </w:pPr>
            <w:r w:rsidRPr="00146D73">
              <w:rPr>
                <w:lang w:val="ru-RU"/>
              </w:rPr>
              <w:t>Езда задним ходом</w:t>
            </w:r>
          </w:p>
        </w:tc>
        <w:tc>
          <w:tcPr>
            <w:tcW w:w="5186" w:type="dxa"/>
          </w:tcPr>
          <w:p w14:paraId="2B731995" w14:textId="63C2EF82" w:rsidR="001F1A7D" w:rsidRPr="00467A89" w:rsidRDefault="00467A89" w:rsidP="00FC3DAD">
            <w:pPr>
              <w:rPr>
                <w:color w:val="FF0000"/>
                <w:lang w:val="ru-RU"/>
              </w:rPr>
            </w:pPr>
            <w:r w:rsidRPr="00146D73">
              <w:rPr>
                <w:lang w:val="ru-RU"/>
              </w:rPr>
              <w:t xml:space="preserve">Существует конкретная политика езды задним ходом, направленная на устранение необходимости </w:t>
            </w:r>
            <w:r w:rsidR="00146D73" w:rsidRPr="00146D73">
              <w:rPr>
                <w:lang w:val="ru-RU"/>
              </w:rPr>
              <w:t>использование этого манёвра</w:t>
            </w:r>
            <w:r w:rsidR="00146D73" w:rsidRPr="00146D73">
              <w:rPr>
                <w:lang w:val="ru-RU"/>
              </w:rPr>
              <w:t xml:space="preserve"> </w:t>
            </w:r>
            <w:r w:rsidRPr="00146D73">
              <w:rPr>
                <w:lang w:val="ru-RU"/>
              </w:rPr>
              <w:t xml:space="preserve">везде, где это возможно, и включает в себя конкретные инструкции о том, как безопасно реверсировать, необходимое оборудование, а также </w:t>
            </w:r>
            <w:r w:rsidR="00146D73" w:rsidRPr="00146D73">
              <w:rPr>
                <w:lang w:val="ru-RU"/>
              </w:rPr>
              <w:t>случаи</w:t>
            </w:r>
            <w:r w:rsidRPr="00146D73">
              <w:rPr>
                <w:lang w:val="ru-RU"/>
              </w:rPr>
              <w:t xml:space="preserve">, когда требуется </w:t>
            </w:r>
            <w:r w:rsidR="00146D73" w:rsidRPr="00146D73">
              <w:rPr>
                <w:lang w:val="ru-RU"/>
              </w:rPr>
              <w:t>помощь</w:t>
            </w:r>
            <w:r w:rsidR="00146D73" w:rsidRPr="00146D73">
              <w:rPr>
                <w:lang w:val="ru-RU"/>
              </w:rPr>
              <w:t xml:space="preserve"> </w:t>
            </w:r>
            <w:r w:rsidRPr="00146D73">
              <w:rPr>
                <w:lang w:val="ru-RU"/>
              </w:rPr>
              <w:t>обученных коллег</w:t>
            </w:r>
            <w:r w:rsidRPr="00146D73">
              <w:rPr>
                <w:lang w:val="ru-RU"/>
              </w:rPr>
              <w:t>.</w:t>
            </w:r>
          </w:p>
        </w:tc>
        <w:tc>
          <w:tcPr>
            <w:tcW w:w="835" w:type="dxa"/>
          </w:tcPr>
          <w:p w14:paraId="79A92837" w14:textId="77777777" w:rsidR="001F1A7D" w:rsidRPr="00467A89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1F1A7D" w:rsidRPr="0079471D" w14:paraId="6C9B4B77" w14:textId="77777777" w:rsidTr="00B938A8">
        <w:tc>
          <w:tcPr>
            <w:tcW w:w="9016" w:type="dxa"/>
            <w:gridSpan w:val="3"/>
            <w:vAlign w:val="center"/>
          </w:tcPr>
          <w:p w14:paraId="7C29D9F3" w14:textId="09344040" w:rsidR="001F1A7D" w:rsidRPr="0079471D" w:rsidRDefault="00526FFA" w:rsidP="00FC3DAD">
            <w:pPr>
              <w:rPr>
                <w:b/>
                <w:bCs/>
                <w:color w:val="1E69AA"/>
                <w:lang w:val="ru-RU"/>
              </w:rPr>
            </w:pPr>
            <w:r w:rsidRPr="00526FFA">
              <w:rPr>
                <w:b/>
                <w:bCs/>
                <w:color w:val="1E69AA"/>
                <w:lang w:val="ru-RU"/>
              </w:rPr>
              <w:t>Временные водители</w:t>
            </w:r>
          </w:p>
        </w:tc>
      </w:tr>
      <w:tr w:rsidR="001F1A7D" w:rsidRPr="00467A89" w14:paraId="490A6E41" w14:textId="77777777" w:rsidTr="00622060">
        <w:tc>
          <w:tcPr>
            <w:tcW w:w="2995" w:type="dxa"/>
            <w:vAlign w:val="center"/>
          </w:tcPr>
          <w:p w14:paraId="0C96F441" w14:textId="3022A5E9" w:rsidR="001F1A7D" w:rsidRPr="0079471D" w:rsidRDefault="00537691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Выбор</w:t>
            </w:r>
          </w:p>
        </w:tc>
        <w:tc>
          <w:tcPr>
            <w:tcW w:w="5186" w:type="dxa"/>
          </w:tcPr>
          <w:p w14:paraId="1625067B" w14:textId="11128D95" w:rsidR="001F1A7D" w:rsidRPr="0079471D" w:rsidRDefault="00537691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t>Выбор водителей агентства основан на тех же критериях, что и для штатных сотрудников. Агентства выбираются исходя из того, что они могут надёжно предоставлять водителей, соответствующих этим критериям.</w:t>
            </w:r>
          </w:p>
        </w:tc>
        <w:tc>
          <w:tcPr>
            <w:tcW w:w="835" w:type="dxa"/>
          </w:tcPr>
          <w:p w14:paraId="25765E3F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EC76D1" w:rsidRPr="0079471D" w14:paraId="04965218" w14:textId="77777777" w:rsidTr="00527075">
        <w:tc>
          <w:tcPr>
            <w:tcW w:w="9016" w:type="dxa"/>
            <w:gridSpan w:val="3"/>
            <w:vAlign w:val="center"/>
          </w:tcPr>
          <w:p w14:paraId="3D9E7FB7" w14:textId="2797FCCD" w:rsidR="00EC76D1" w:rsidRPr="0079471D" w:rsidRDefault="00EC76D1" w:rsidP="00EC76D1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 xml:space="preserve">Управление серым автопарком </w:t>
            </w:r>
          </w:p>
        </w:tc>
      </w:tr>
      <w:tr w:rsidR="00EC76D1" w:rsidRPr="00467A89" w14:paraId="0ACBB8F9" w14:textId="77777777" w:rsidTr="00622060">
        <w:tc>
          <w:tcPr>
            <w:tcW w:w="2995" w:type="dxa"/>
            <w:vAlign w:val="center"/>
          </w:tcPr>
          <w:p w14:paraId="5FFB7C41" w14:textId="7A82165B" w:rsidR="00EC76D1" w:rsidRPr="0079471D" w:rsidRDefault="00F27B97" w:rsidP="00EC76D1">
            <w:pPr>
              <w:rPr>
                <w:lang w:val="ru-RU"/>
              </w:rPr>
            </w:pPr>
            <w:r w:rsidRPr="0079471D">
              <w:rPr>
                <w:lang w:val="ru-RU"/>
              </w:rPr>
              <w:t>Объём</w:t>
            </w:r>
          </w:p>
        </w:tc>
        <w:tc>
          <w:tcPr>
            <w:tcW w:w="5186" w:type="dxa"/>
          </w:tcPr>
          <w:p w14:paraId="4DDAA8EC" w14:textId="28CF9C08" w:rsidR="00EC76D1" w:rsidRPr="0079471D" w:rsidRDefault="00EC76D1" w:rsidP="00EC76D1">
            <w:pPr>
              <w:rPr>
                <w:lang w:val="ru-RU"/>
              </w:rPr>
            </w:pPr>
            <w:r w:rsidRPr="0079471D">
              <w:rPr>
                <w:lang w:val="ru-RU"/>
              </w:rPr>
              <w:t>Либо нет сотрудников, КОГДА-ЛИБО совершающих поездки на транспортных средствах, которые не принадлежат или не управляются организацией, либо ВСЕ сотрудники, КОГДА-ЛИБО совершающие дорожные поездки, связанные с работой, подпадают под действие политики.</w:t>
            </w:r>
          </w:p>
        </w:tc>
        <w:tc>
          <w:tcPr>
            <w:tcW w:w="835" w:type="dxa"/>
          </w:tcPr>
          <w:p w14:paraId="588F415F" w14:textId="77777777" w:rsidR="00EC76D1" w:rsidRPr="0079471D" w:rsidRDefault="00EC76D1" w:rsidP="00EC76D1">
            <w:pPr>
              <w:rPr>
                <w:b/>
                <w:bCs/>
                <w:lang w:val="ru-RU"/>
              </w:rPr>
            </w:pPr>
          </w:p>
        </w:tc>
      </w:tr>
      <w:tr w:rsidR="001F1A7D" w:rsidRPr="00467A89" w14:paraId="0903D7C8" w14:textId="77777777" w:rsidTr="00622060">
        <w:tc>
          <w:tcPr>
            <w:tcW w:w="2995" w:type="dxa"/>
            <w:vAlign w:val="center"/>
          </w:tcPr>
          <w:p w14:paraId="6333DF9C" w14:textId="52E9E7C6" w:rsidR="001F1A7D" w:rsidRPr="0079471D" w:rsidRDefault="009F1D95" w:rsidP="00FC3DAD">
            <w:pPr>
              <w:rPr>
                <w:lang w:val="ru-RU"/>
              </w:rPr>
            </w:pPr>
            <w:r w:rsidRPr="0079471D">
              <w:rPr>
                <w:lang w:val="ru-RU"/>
              </w:rPr>
              <w:lastRenderedPageBreak/>
              <w:t>Минимальные технические требования безопасности транспортного средства</w:t>
            </w:r>
          </w:p>
        </w:tc>
        <w:tc>
          <w:tcPr>
            <w:tcW w:w="5186" w:type="dxa"/>
          </w:tcPr>
          <w:p w14:paraId="5858F438" w14:textId="77777777" w:rsidR="008D2744" w:rsidRPr="0079471D" w:rsidRDefault="008D2744" w:rsidP="008D2744">
            <w:pPr>
              <w:rPr>
                <w:lang w:val="ru-RU"/>
              </w:rPr>
            </w:pPr>
            <w:r w:rsidRPr="0079471D">
              <w:rPr>
                <w:lang w:val="ru-RU"/>
              </w:rPr>
              <w:t>Минимальные технические требования безопасности транспортного средства идентичны принадлежащему / управляемому парку.</w:t>
            </w:r>
          </w:p>
          <w:p w14:paraId="58165BA2" w14:textId="668A07C5" w:rsidR="001F1A7D" w:rsidRPr="0079471D" w:rsidRDefault="001F1A7D" w:rsidP="00FC3DAD">
            <w:pPr>
              <w:rPr>
                <w:lang w:val="ru-RU"/>
              </w:rPr>
            </w:pPr>
          </w:p>
        </w:tc>
        <w:tc>
          <w:tcPr>
            <w:tcW w:w="835" w:type="dxa"/>
          </w:tcPr>
          <w:p w14:paraId="6CC62845" w14:textId="77777777" w:rsidR="001F1A7D" w:rsidRPr="0079471D" w:rsidRDefault="001F1A7D" w:rsidP="00FC3DAD">
            <w:pPr>
              <w:rPr>
                <w:b/>
                <w:bCs/>
                <w:lang w:val="ru-RU"/>
              </w:rPr>
            </w:pPr>
          </w:p>
        </w:tc>
      </w:tr>
      <w:tr w:rsidR="00EC76D1" w:rsidRPr="0079471D" w14:paraId="19F170B4" w14:textId="77777777" w:rsidTr="002C052B">
        <w:tc>
          <w:tcPr>
            <w:tcW w:w="9016" w:type="dxa"/>
            <w:gridSpan w:val="3"/>
            <w:vAlign w:val="center"/>
          </w:tcPr>
          <w:p w14:paraId="3D7A5A92" w14:textId="77B8D07B" w:rsidR="00EC76D1" w:rsidRPr="0079471D" w:rsidRDefault="00EC76D1" w:rsidP="00EC76D1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Проверка отчётности</w:t>
            </w:r>
          </w:p>
        </w:tc>
      </w:tr>
      <w:tr w:rsidR="00EC76D1" w:rsidRPr="00467A89" w14:paraId="68F6FDF0" w14:textId="77777777" w:rsidTr="00622060">
        <w:tc>
          <w:tcPr>
            <w:tcW w:w="2995" w:type="dxa"/>
            <w:vAlign w:val="center"/>
          </w:tcPr>
          <w:p w14:paraId="67E7A135" w14:textId="3BA0EA22" w:rsidR="00EC76D1" w:rsidRPr="0079471D" w:rsidRDefault="00EC76D1" w:rsidP="00EC76D1">
            <w:pPr>
              <w:rPr>
                <w:lang w:val="ru-RU"/>
              </w:rPr>
            </w:pPr>
            <w:r w:rsidRPr="0079471D">
              <w:rPr>
                <w:lang w:val="ru-RU"/>
              </w:rPr>
              <w:t>Контрольные журналы</w:t>
            </w:r>
          </w:p>
        </w:tc>
        <w:tc>
          <w:tcPr>
            <w:tcW w:w="5186" w:type="dxa"/>
          </w:tcPr>
          <w:p w14:paraId="3C205189" w14:textId="4EEC69FB" w:rsidR="00EC76D1" w:rsidRPr="0079471D" w:rsidRDefault="00EC76D1" w:rsidP="00EC76D1">
            <w:pPr>
              <w:rPr>
                <w:lang w:val="ru-RU"/>
              </w:rPr>
            </w:pPr>
            <w:r w:rsidRPr="0079471D">
              <w:rPr>
                <w:lang w:val="ru-RU"/>
              </w:rPr>
              <w:t>Для ВСЕХ политик существует контрольный журнал, чтобы доказать, что они соблюдаются и эффективны.</w:t>
            </w:r>
          </w:p>
        </w:tc>
        <w:tc>
          <w:tcPr>
            <w:tcW w:w="835" w:type="dxa"/>
          </w:tcPr>
          <w:p w14:paraId="3EE4C219" w14:textId="77777777" w:rsidR="00EC76D1" w:rsidRPr="0079471D" w:rsidRDefault="00EC76D1" w:rsidP="00EC76D1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06D20563" w14:textId="77777777" w:rsidTr="00462477">
        <w:tc>
          <w:tcPr>
            <w:tcW w:w="9016" w:type="dxa"/>
            <w:gridSpan w:val="3"/>
            <w:vAlign w:val="center"/>
          </w:tcPr>
          <w:p w14:paraId="508B308A" w14:textId="77777777" w:rsidR="00D46E3B" w:rsidRPr="0079471D" w:rsidRDefault="00D46E3B" w:rsidP="00FC3DAD">
            <w:pPr>
              <w:rPr>
                <w:b/>
                <w:bCs/>
                <w:lang w:val="ru-RU"/>
              </w:rPr>
            </w:pPr>
          </w:p>
        </w:tc>
      </w:tr>
      <w:tr w:rsidR="003F3990" w:rsidRPr="0079471D" w14:paraId="0E254512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3FADEB36" w14:textId="222B52FE" w:rsidR="00D46E3B" w:rsidRPr="0079471D" w:rsidRDefault="00A37C43" w:rsidP="00A37C4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Культура</w:t>
            </w:r>
          </w:p>
        </w:tc>
      </w:tr>
      <w:tr w:rsidR="00622060" w:rsidRPr="0079471D" w14:paraId="6D054CB1" w14:textId="77777777" w:rsidTr="00622060">
        <w:tc>
          <w:tcPr>
            <w:tcW w:w="2995" w:type="dxa"/>
            <w:vAlign w:val="center"/>
          </w:tcPr>
          <w:p w14:paraId="01CA3122" w14:textId="2AB26652" w:rsidR="00622060" w:rsidRPr="0079471D" w:rsidRDefault="00622060" w:rsidP="00622060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44CBA38B" w14:textId="01ADF820" w:rsidR="00622060" w:rsidRPr="0079471D" w:rsidRDefault="00622060" w:rsidP="00622060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534DDC32" w14:textId="515A849D" w:rsidR="00622060" w:rsidRPr="0079471D" w:rsidRDefault="00622060" w:rsidP="00622060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D46E3B" w:rsidRPr="0079471D" w14:paraId="2F62C8C0" w14:textId="77777777" w:rsidTr="00D62FF7">
        <w:tc>
          <w:tcPr>
            <w:tcW w:w="9016" w:type="dxa"/>
            <w:gridSpan w:val="3"/>
            <w:vAlign w:val="center"/>
          </w:tcPr>
          <w:p w14:paraId="0F118D34" w14:textId="3783990E" w:rsidR="00D46E3B" w:rsidRPr="0079471D" w:rsidRDefault="00791742" w:rsidP="00D46E3B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Стратегия общения</w:t>
            </w:r>
          </w:p>
        </w:tc>
      </w:tr>
      <w:tr w:rsidR="00D46E3B" w:rsidRPr="00467A89" w14:paraId="17E8811B" w14:textId="77777777" w:rsidTr="00622060">
        <w:tc>
          <w:tcPr>
            <w:tcW w:w="2995" w:type="dxa"/>
            <w:vAlign w:val="center"/>
          </w:tcPr>
          <w:p w14:paraId="30A3FF4A" w14:textId="1A813D3F" w:rsidR="00D46E3B" w:rsidRPr="0079471D" w:rsidRDefault="00C56D46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Лицом к лицу</w:t>
            </w:r>
          </w:p>
        </w:tc>
        <w:tc>
          <w:tcPr>
            <w:tcW w:w="5186" w:type="dxa"/>
          </w:tcPr>
          <w:p w14:paraId="1E857FDE" w14:textId="30542B98" w:rsidR="00D46E3B" w:rsidRPr="0079471D" w:rsidRDefault="00D457BA" w:rsidP="00D46E3B">
            <w:pPr>
              <w:rPr>
                <w:lang w:val="ru-RU"/>
              </w:rPr>
            </w:pPr>
            <w:r w:rsidRPr="00D457BA">
              <w:rPr>
                <w:lang w:val="ru-RU"/>
              </w:rPr>
              <w:t xml:space="preserve">Непосредственные руководители проводят, по крайней мере, ежемесячные беседы с их </w:t>
            </w:r>
            <w:r w:rsidRPr="0079471D">
              <w:rPr>
                <w:lang w:val="ru-RU"/>
              </w:rPr>
              <w:t>подчинёнными</w:t>
            </w:r>
            <w:r w:rsidRPr="00D457BA">
              <w:rPr>
                <w:lang w:val="ru-RU"/>
              </w:rPr>
              <w:t>, по поводу их вождения и безопасности дорожного движения, которые потом регулярно обсуждаются на всех собраниях с участием водителей.</w:t>
            </w:r>
          </w:p>
        </w:tc>
        <w:tc>
          <w:tcPr>
            <w:tcW w:w="835" w:type="dxa"/>
          </w:tcPr>
          <w:p w14:paraId="02873428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314FC5C1" w14:textId="77777777" w:rsidTr="00622060">
        <w:tc>
          <w:tcPr>
            <w:tcW w:w="2995" w:type="dxa"/>
            <w:vAlign w:val="center"/>
          </w:tcPr>
          <w:p w14:paraId="675B499C" w14:textId="62B4E497" w:rsidR="00D46E3B" w:rsidRPr="0079471D" w:rsidRDefault="00C56D46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Электронные коммуникации</w:t>
            </w:r>
          </w:p>
        </w:tc>
        <w:tc>
          <w:tcPr>
            <w:tcW w:w="5186" w:type="dxa"/>
          </w:tcPr>
          <w:p w14:paraId="3423CE93" w14:textId="0BD01460" w:rsidR="00D46E3B" w:rsidRPr="0079471D" w:rsidRDefault="00681A8C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Соответствующие сообщения о безопасности дорожного движения передаются по электронной почте не реже одного раза в месяц, а также всякий раз, когда возникает какая-либо актуальная проблема (например, прогноз плохой погоды).</w:t>
            </w:r>
          </w:p>
        </w:tc>
        <w:tc>
          <w:tcPr>
            <w:tcW w:w="835" w:type="dxa"/>
          </w:tcPr>
          <w:p w14:paraId="5CB89C44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248B9BFA" w14:textId="77777777" w:rsidTr="00622060">
        <w:tc>
          <w:tcPr>
            <w:tcW w:w="2995" w:type="dxa"/>
            <w:vAlign w:val="center"/>
          </w:tcPr>
          <w:p w14:paraId="7399EF33" w14:textId="71B024E2" w:rsidR="00D46E3B" w:rsidRPr="0079471D" w:rsidRDefault="00C56D46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Бюллетени и постеры</w:t>
            </w:r>
          </w:p>
        </w:tc>
        <w:tc>
          <w:tcPr>
            <w:tcW w:w="5186" w:type="dxa"/>
          </w:tcPr>
          <w:p w14:paraId="737A6033" w14:textId="23553DEC" w:rsidR="00D46E3B" w:rsidRPr="0079471D" w:rsidRDefault="008611FD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Соответствующие сообщения о безопасности дорожного движения передаются через печатные информационные бюллетени и / или плакаты не реже одного раза в квартал, а также всякий раз, когда возникает какая-либо актуальная проблема (например, прогноз плохой погоды).</w:t>
            </w:r>
          </w:p>
        </w:tc>
        <w:tc>
          <w:tcPr>
            <w:tcW w:w="835" w:type="dxa"/>
          </w:tcPr>
          <w:p w14:paraId="38C97B4A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559046A9" w14:textId="77777777" w:rsidTr="00E61ACC">
        <w:tc>
          <w:tcPr>
            <w:tcW w:w="9016" w:type="dxa"/>
            <w:gridSpan w:val="3"/>
            <w:vAlign w:val="center"/>
          </w:tcPr>
          <w:p w14:paraId="222DE3FE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3F3990" w:rsidRPr="0079471D" w14:paraId="1FA2A5EE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2E481D8E" w14:textId="660EE470" w:rsidR="00D46E3B" w:rsidRPr="0079471D" w:rsidRDefault="000C3F14" w:rsidP="00D46E3B">
            <w:pPr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Оценивать</w:t>
            </w:r>
          </w:p>
        </w:tc>
      </w:tr>
      <w:tr w:rsidR="00622060" w:rsidRPr="0079471D" w14:paraId="38B343F6" w14:textId="77777777" w:rsidTr="00622060">
        <w:tc>
          <w:tcPr>
            <w:tcW w:w="2995" w:type="dxa"/>
            <w:vAlign w:val="center"/>
          </w:tcPr>
          <w:p w14:paraId="1520D28D" w14:textId="2DF5F504" w:rsidR="00622060" w:rsidRPr="0079471D" w:rsidRDefault="00622060" w:rsidP="00622060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273A1988" w14:textId="65616F09" w:rsidR="00622060" w:rsidRPr="0079471D" w:rsidRDefault="00622060" w:rsidP="00622060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7AF2339F" w14:textId="68A57F25" w:rsidR="00622060" w:rsidRPr="0079471D" w:rsidRDefault="00622060" w:rsidP="00622060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0C3F14" w:rsidRPr="0079471D" w14:paraId="606C7D46" w14:textId="77777777" w:rsidTr="00DA2A1D">
        <w:tc>
          <w:tcPr>
            <w:tcW w:w="9016" w:type="dxa"/>
            <w:gridSpan w:val="3"/>
            <w:vAlign w:val="center"/>
          </w:tcPr>
          <w:p w14:paraId="6BB02AF2" w14:textId="272CBC4C" w:rsidR="000C3F14" w:rsidRPr="0079471D" w:rsidRDefault="000C3F14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Оценки риска</w:t>
            </w:r>
          </w:p>
        </w:tc>
      </w:tr>
      <w:tr w:rsidR="000C3F14" w:rsidRPr="00467A89" w14:paraId="4EA6DF45" w14:textId="77777777" w:rsidTr="00622060">
        <w:tc>
          <w:tcPr>
            <w:tcW w:w="2995" w:type="dxa"/>
            <w:vAlign w:val="center"/>
          </w:tcPr>
          <w:p w14:paraId="41C3DA38" w14:textId="77777777" w:rsidR="000C3F14" w:rsidRPr="0079471D" w:rsidRDefault="000C3F14" w:rsidP="000C3F14">
            <w:pPr>
              <w:rPr>
                <w:lang w:val="ru-RU"/>
              </w:rPr>
            </w:pPr>
          </w:p>
          <w:p w14:paraId="11976B77" w14:textId="77777777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Для всех водителей</w:t>
            </w:r>
          </w:p>
          <w:p w14:paraId="5AFFC056" w14:textId="224164C7" w:rsidR="000C3F14" w:rsidRPr="0079471D" w:rsidRDefault="000C3F14" w:rsidP="000C3F14">
            <w:pPr>
              <w:rPr>
                <w:lang w:val="ru-RU"/>
              </w:rPr>
            </w:pPr>
          </w:p>
        </w:tc>
        <w:tc>
          <w:tcPr>
            <w:tcW w:w="5186" w:type="dxa"/>
          </w:tcPr>
          <w:p w14:paraId="208282A1" w14:textId="506E438E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сотрудники, которые совершают дорожное путешествие, по работе, включая водителей серого автопарка, подвергаются оценке риска.</w:t>
            </w:r>
          </w:p>
        </w:tc>
        <w:tc>
          <w:tcPr>
            <w:tcW w:w="835" w:type="dxa"/>
          </w:tcPr>
          <w:p w14:paraId="49DA16BB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57B42490" w14:textId="77777777" w:rsidTr="00622060">
        <w:tc>
          <w:tcPr>
            <w:tcW w:w="2995" w:type="dxa"/>
            <w:vAlign w:val="center"/>
          </w:tcPr>
          <w:p w14:paraId="5CCBF66D" w14:textId="72173284" w:rsidR="00D46E3B" w:rsidRPr="0079471D" w:rsidRDefault="00912B9F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Детали оценки</w:t>
            </w:r>
          </w:p>
        </w:tc>
        <w:tc>
          <w:tcPr>
            <w:tcW w:w="5186" w:type="dxa"/>
          </w:tcPr>
          <w:p w14:paraId="17B99109" w14:textId="70C1C413" w:rsidR="00D46E3B" w:rsidRPr="0079471D" w:rsidRDefault="001422B8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Оценка включает основную информацию о водителях, поездках, которые они совершают, и об автомобилях, которыми они пользуются.</w:t>
            </w:r>
          </w:p>
        </w:tc>
        <w:tc>
          <w:tcPr>
            <w:tcW w:w="835" w:type="dxa"/>
          </w:tcPr>
          <w:p w14:paraId="44FDCD27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D46E3B" w:rsidRPr="0079471D" w14:paraId="7B854C1E" w14:textId="77777777" w:rsidTr="00BA4CD2">
        <w:tc>
          <w:tcPr>
            <w:tcW w:w="9016" w:type="dxa"/>
            <w:gridSpan w:val="3"/>
            <w:vAlign w:val="center"/>
          </w:tcPr>
          <w:p w14:paraId="50E1A50A" w14:textId="2C00353B" w:rsidR="00D46E3B" w:rsidRPr="0079471D" w:rsidRDefault="004F18B3" w:rsidP="00D46E3B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Обзор после столкновения</w:t>
            </w:r>
          </w:p>
        </w:tc>
      </w:tr>
      <w:tr w:rsidR="00D46E3B" w:rsidRPr="00467A89" w14:paraId="2EB37CA4" w14:textId="77777777" w:rsidTr="00622060">
        <w:tc>
          <w:tcPr>
            <w:tcW w:w="2995" w:type="dxa"/>
            <w:vAlign w:val="center"/>
          </w:tcPr>
          <w:p w14:paraId="0E8F4C9B" w14:textId="769AFCF1" w:rsidR="00D46E3B" w:rsidRPr="0079471D" w:rsidRDefault="004B689F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Объём</w:t>
            </w:r>
          </w:p>
        </w:tc>
        <w:tc>
          <w:tcPr>
            <w:tcW w:w="5186" w:type="dxa"/>
          </w:tcPr>
          <w:p w14:paraId="2A7A82F8" w14:textId="0CFE2E74" w:rsidR="00D46E3B" w:rsidRPr="0079471D" w:rsidRDefault="00E40B56" w:rsidP="00E40B56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аварии, в том числе с участием водителей серого автопарка, а также с классификацией, относящейся к категории «неисправность», обсуждаются с сотрудником, чтобы помочь определить основную причину управления или первопричины водителя.</w:t>
            </w:r>
          </w:p>
        </w:tc>
        <w:tc>
          <w:tcPr>
            <w:tcW w:w="835" w:type="dxa"/>
          </w:tcPr>
          <w:p w14:paraId="38FF2176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0AF1BA3F" w14:textId="77777777" w:rsidTr="00527E7A">
        <w:tc>
          <w:tcPr>
            <w:tcW w:w="9016" w:type="dxa"/>
            <w:gridSpan w:val="3"/>
            <w:vAlign w:val="center"/>
          </w:tcPr>
          <w:p w14:paraId="5ED0CA67" w14:textId="67975C33" w:rsidR="00D46E3B" w:rsidRPr="0079471D" w:rsidRDefault="001B5D92" w:rsidP="00D46E3B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 xml:space="preserve">Данные телеметрии </w:t>
            </w:r>
            <w:r w:rsidR="007C7DBC" w:rsidRPr="0079471D">
              <w:rPr>
                <w:b/>
                <w:bCs/>
                <w:color w:val="1E69AA"/>
                <w:lang w:val="ru-RU"/>
              </w:rPr>
              <w:t>о поведении</w:t>
            </w:r>
            <w:r w:rsidRPr="0079471D">
              <w:rPr>
                <w:b/>
                <w:bCs/>
                <w:color w:val="1E69AA"/>
                <w:lang w:val="ru-RU"/>
              </w:rPr>
              <w:t xml:space="preserve"> водителя</w:t>
            </w:r>
          </w:p>
        </w:tc>
      </w:tr>
      <w:tr w:rsidR="00D46E3B" w:rsidRPr="00467A89" w14:paraId="317C87D0" w14:textId="77777777" w:rsidTr="00622060">
        <w:tc>
          <w:tcPr>
            <w:tcW w:w="2995" w:type="dxa"/>
            <w:vAlign w:val="center"/>
          </w:tcPr>
          <w:p w14:paraId="3273CF40" w14:textId="14D529D6" w:rsidR="00D46E3B" w:rsidRPr="0079471D" w:rsidRDefault="001B5D92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lastRenderedPageBreak/>
              <w:t>Объём</w:t>
            </w:r>
          </w:p>
        </w:tc>
        <w:tc>
          <w:tcPr>
            <w:tcW w:w="5186" w:type="dxa"/>
          </w:tcPr>
          <w:p w14:paraId="1FE2A84A" w14:textId="775DBA01" w:rsidR="00D46E3B" w:rsidRPr="0079471D" w:rsidRDefault="00AE7A89" w:rsidP="00AE7A89">
            <w:pPr>
              <w:rPr>
                <w:lang w:val="ru-RU"/>
              </w:rPr>
            </w:pPr>
            <w:r w:rsidRPr="0079471D">
              <w:rPr>
                <w:lang w:val="ru-RU"/>
              </w:rPr>
              <w:t>Телеметрия поведения водителя должна измеряться на всех транспортных средствах, включая транспортные средства серого автопарка. Это может быть то же решение или комбинация решений (например, аппаратные устройства и приложения для смартфонов).</w:t>
            </w:r>
          </w:p>
        </w:tc>
        <w:tc>
          <w:tcPr>
            <w:tcW w:w="835" w:type="dxa"/>
          </w:tcPr>
          <w:p w14:paraId="555ED0C9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30B4A3A1" w14:textId="77777777" w:rsidTr="00622060">
        <w:tc>
          <w:tcPr>
            <w:tcW w:w="2995" w:type="dxa"/>
            <w:vAlign w:val="center"/>
          </w:tcPr>
          <w:p w14:paraId="70E1039B" w14:textId="3D0BB682" w:rsidR="00D46E3B" w:rsidRPr="0079471D" w:rsidRDefault="00321F66" w:rsidP="00321F66">
            <w:pPr>
              <w:rPr>
                <w:lang w:val="ru-RU"/>
              </w:rPr>
            </w:pPr>
            <w:r w:rsidRPr="0079471D">
              <w:rPr>
                <w:lang w:val="ru-RU"/>
              </w:rPr>
              <w:t>Удостоверение личности водителя</w:t>
            </w:r>
          </w:p>
        </w:tc>
        <w:tc>
          <w:tcPr>
            <w:tcW w:w="5186" w:type="dxa"/>
          </w:tcPr>
          <w:p w14:paraId="03544946" w14:textId="23B0DAD5" w:rsidR="00D46E3B" w:rsidRPr="0079471D" w:rsidRDefault="006D31A5" w:rsidP="00D46E3B">
            <w:pPr>
              <w:rPr>
                <w:lang w:val="ru-RU"/>
              </w:rPr>
            </w:pPr>
            <w:r w:rsidRPr="006D31A5">
              <w:rPr>
                <w:lang w:val="ru-RU"/>
              </w:rPr>
              <w:t>Все поездки могут быть сопоставлены с водителем, либо с использованием технологического решения или из записей транспортных средств, чтобы гарантировать, что поведение вождения может быть согласовано с правильным сотрудником.</w:t>
            </w:r>
          </w:p>
        </w:tc>
        <w:tc>
          <w:tcPr>
            <w:tcW w:w="835" w:type="dxa"/>
          </w:tcPr>
          <w:p w14:paraId="538BAE90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2AD34871" w14:textId="77777777" w:rsidTr="00D71C34">
        <w:tc>
          <w:tcPr>
            <w:tcW w:w="9016" w:type="dxa"/>
            <w:gridSpan w:val="3"/>
            <w:vAlign w:val="center"/>
          </w:tcPr>
          <w:p w14:paraId="7BA2ACFC" w14:textId="2C9F4CAD" w:rsidR="000C3F14" w:rsidRPr="0079471D" w:rsidRDefault="000C3F14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Проверка водительских прав</w:t>
            </w:r>
          </w:p>
        </w:tc>
      </w:tr>
      <w:tr w:rsidR="000C3F14" w:rsidRPr="00467A89" w14:paraId="2C22A343" w14:textId="77777777" w:rsidTr="00622060">
        <w:tc>
          <w:tcPr>
            <w:tcW w:w="2995" w:type="dxa"/>
            <w:vAlign w:val="center"/>
          </w:tcPr>
          <w:p w14:paraId="719F8174" w14:textId="39E187CB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права проверены</w:t>
            </w:r>
          </w:p>
        </w:tc>
        <w:tc>
          <w:tcPr>
            <w:tcW w:w="5186" w:type="dxa"/>
          </w:tcPr>
          <w:p w14:paraId="0E6D837C" w14:textId="77777777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Всем водителям, включая сотрудников, управляющими транспортными средствами серого</w:t>
            </w:r>
          </w:p>
          <w:p w14:paraId="0F362246" w14:textId="1A59D1E3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автопарка, проверяются водительские права, чтобы удостовериться, что они действительны, а также годны для данного транспортного средства.</w:t>
            </w:r>
          </w:p>
        </w:tc>
        <w:tc>
          <w:tcPr>
            <w:tcW w:w="835" w:type="dxa"/>
          </w:tcPr>
          <w:p w14:paraId="2ACD96E5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59389495" w14:textId="77777777" w:rsidTr="00622060">
        <w:tc>
          <w:tcPr>
            <w:tcW w:w="2995" w:type="dxa"/>
            <w:vAlign w:val="center"/>
          </w:tcPr>
          <w:p w14:paraId="7088BC87" w14:textId="24CE48D2" w:rsidR="00D46E3B" w:rsidRPr="0079471D" w:rsidRDefault="00EA5029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Частота проверок</w:t>
            </w:r>
          </w:p>
        </w:tc>
        <w:tc>
          <w:tcPr>
            <w:tcW w:w="5186" w:type="dxa"/>
          </w:tcPr>
          <w:p w14:paraId="48B5843F" w14:textId="10149D68" w:rsidR="00D46E3B" w:rsidRPr="0079471D" w:rsidRDefault="006D641B" w:rsidP="00D46E3B">
            <w:pPr>
              <w:rPr>
                <w:lang w:val="ru-RU"/>
              </w:rPr>
            </w:pPr>
            <w:r w:rsidRPr="0079471D">
              <w:rPr>
                <w:lang w:val="ru-RU"/>
              </w:rPr>
              <w:t>Водительские права проверяются на основании риска того, что работник потеряет свою лицензию, и / или на основании их истории нарушений (например, более частые проверки выполняются, если есть история серьезных инцидентов, таких как вождение в нетрезвом состоянии). Кроме того, все водительские права проверяются по крайней мере ежеквартально.</w:t>
            </w:r>
          </w:p>
        </w:tc>
        <w:tc>
          <w:tcPr>
            <w:tcW w:w="835" w:type="dxa"/>
          </w:tcPr>
          <w:p w14:paraId="769F52CE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D46E3B" w:rsidRPr="00467A89" w14:paraId="26C0038C" w14:textId="77777777" w:rsidTr="000E6427">
        <w:tc>
          <w:tcPr>
            <w:tcW w:w="9016" w:type="dxa"/>
            <w:gridSpan w:val="3"/>
            <w:vAlign w:val="center"/>
          </w:tcPr>
          <w:p w14:paraId="3475D02C" w14:textId="77777777" w:rsidR="00D46E3B" w:rsidRPr="0079471D" w:rsidRDefault="00D46E3B" w:rsidP="00D46E3B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3B28F9F2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1B8AE968" w14:textId="5B20A268" w:rsidR="000C3F14" w:rsidRPr="0079471D" w:rsidRDefault="000C3F14" w:rsidP="000C3F14">
            <w:pPr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Контролировать</w:t>
            </w:r>
          </w:p>
        </w:tc>
      </w:tr>
      <w:tr w:rsidR="000C3F14" w:rsidRPr="0079471D" w14:paraId="34A5E0B8" w14:textId="77777777" w:rsidTr="00622060">
        <w:tc>
          <w:tcPr>
            <w:tcW w:w="2995" w:type="dxa"/>
            <w:vAlign w:val="center"/>
          </w:tcPr>
          <w:p w14:paraId="07DE9E26" w14:textId="58992F30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0265C597" w14:textId="2336E443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1559E4A9" w14:textId="1C98FD34" w:rsidR="000C3F14" w:rsidRPr="0079471D" w:rsidRDefault="000C3F14" w:rsidP="000C3F14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0C3F14" w:rsidRPr="0079471D" w14:paraId="793F121E" w14:textId="77777777" w:rsidTr="00AD6174">
        <w:tc>
          <w:tcPr>
            <w:tcW w:w="9016" w:type="dxa"/>
            <w:gridSpan w:val="3"/>
            <w:vAlign w:val="center"/>
          </w:tcPr>
          <w:p w14:paraId="4EAA6059" w14:textId="6E952622" w:rsidR="000C3F14" w:rsidRPr="0079471D" w:rsidRDefault="00095AEF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Определение соответствующих вмешательств</w:t>
            </w:r>
          </w:p>
        </w:tc>
      </w:tr>
      <w:tr w:rsidR="000C3F14" w:rsidRPr="00467A89" w14:paraId="1B81524C" w14:textId="77777777" w:rsidTr="00622060">
        <w:tc>
          <w:tcPr>
            <w:tcW w:w="2995" w:type="dxa"/>
            <w:vAlign w:val="center"/>
          </w:tcPr>
          <w:p w14:paraId="556E2F86" w14:textId="3F3B8FA4" w:rsidR="000C3F14" w:rsidRPr="0079471D" w:rsidRDefault="0011413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Объём</w:t>
            </w:r>
          </w:p>
        </w:tc>
        <w:tc>
          <w:tcPr>
            <w:tcW w:w="5186" w:type="dxa"/>
          </w:tcPr>
          <w:p w14:paraId="7F21FE25" w14:textId="67029C4A" w:rsidR="000C3F14" w:rsidRPr="0079471D" w:rsidRDefault="00976C00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Все водители, включая служащих, </w:t>
            </w:r>
            <w:r w:rsidR="006951A6" w:rsidRPr="0079471D">
              <w:rPr>
                <w:lang w:val="ru-RU"/>
              </w:rPr>
              <w:t xml:space="preserve">которые управляют </w:t>
            </w:r>
            <w:r w:rsidRPr="0079471D">
              <w:rPr>
                <w:lang w:val="ru-RU"/>
              </w:rPr>
              <w:t>транспортными средствами серого автопарка, подвергаются соответствующим вмешательствам, чтобы уменьшить риски, с которыми они сталкиваются во время вождения.</w:t>
            </w:r>
          </w:p>
        </w:tc>
        <w:tc>
          <w:tcPr>
            <w:tcW w:w="835" w:type="dxa"/>
          </w:tcPr>
          <w:p w14:paraId="561FC2CF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2FD40F80" w14:textId="77777777" w:rsidTr="00622060">
        <w:tc>
          <w:tcPr>
            <w:tcW w:w="2995" w:type="dxa"/>
            <w:vAlign w:val="center"/>
          </w:tcPr>
          <w:p w14:paraId="69912626" w14:textId="05F49107" w:rsidR="000C3F14" w:rsidRPr="0079471D" w:rsidRDefault="00F83C1C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Как определяются вмешательства?</w:t>
            </w:r>
          </w:p>
        </w:tc>
        <w:tc>
          <w:tcPr>
            <w:tcW w:w="5186" w:type="dxa"/>
          </w:tcPr>
          <w:p w14:paraId="00716ABB" w14:textId="79FD713D" w:rsidR="000C3F14" w:rsidRPr="0079471D" w:rsidRDefault="00015101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Анализ первопричин данных проведённой оценки (оценки рисков, данные телеметрии поведения водителя и проверки водительских прав) определяют соответствующие меры управления и / или действия, направлены на водителя.</w:t>
            </w:r>
          </w:p>
        </w:tc>
        <w:tc>
          <w:tcPr>
            <w:tcW w:w="835" w:type="dxa"/>
          </w:tcPr>
          <w:p w14:paraId="1A184321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83A68" w:rsidRPr="0079471D" w14:paraId="2016A426" w14:textId="77777777" w:rsidTr="00EB6D7D">
        <w:tc>
          <w:tcPr>
            <w:tcW w:w="9016" w:type="dxa"/>
            <w:gridSpan w:val="3"/>
            <w:vAlign w:val="center"/>
          </w:tcPr>
          <w:p w14:paraId="1ED658BA" w14:textId="7B1CA606" w:rsidR="00083A68" w:rsidRPr="0079471D" w:rsidRDefault="00083A68" w:rsidP="00083A68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 xml:space="preserve">Вмешательства </w:t>
            </w:r>
          </w:p>
        </w:tc>
      </w:tr>
      <w:tr w:rsidR="00083A68" w:rsidRPr="00467A89" w14:paraId="1F81E2E9" w14:textId="77777777" w:rsidTr="00622060">
        <w:tc>
          <w:tcPr>
            <w:tcW w:w="2995" w:type="dxa"/>
            <w:vAlign w:val="center"/>
          </w:tcPr>
          <w:p w14:paraId="18A77C30" w14:textId="44F5979B" w:rsidR="00083A68" w:rsidRPr="0079471D" w:rsidRDefault="00083A68" w:rsidP="00083A68">
            <w:pPr>
              <w:rPr>
                <w:lang w:val="ru-RU"/>
              </w:rPr>
            </w:pPr>
            <w:r w:rsidRPr="0079471D">
              <w:rPr>
                <w:lang w:val="ru-RU"/>
              </w:rPr>
              <w:t>Какие вмешательства на месте?</w:t>
            </w:r>
          </w:p>
        </w:tc>
        <w:tc>
          <w:tcPr>
            <w:tcW w:w="5186" w:type="dxa"/>
          </w:tcPr>
          <w:p w14:paraId="6C53ECA4" w14:textId="55408CED" w:rsidR="00083A68" w:rsidRPr="0079471D" w:rsidRDefault="009344F9" w:rsidP="00083A68">
            <w:pPr>
              <w:rPr>
                <w:lang w:val="ru-RU"/>
              </w:rPr>
            </w:pPr>
            <w:r w:rsidRPr="0079471D">
              <w:rPr>
                <w:lang w:val="ru-RU"/>
              </w:rPr>
              <w:t>Смешение разных форм обучения (</w:t>
            </w:r>
            <w:r w:rsidR="00A42A8D" w:rsidRPr="0079471D">
              <w:rPr>
                <w:lang w:val="ru-RU"/>
              </w:rPr>
              <w:t>электронное</w:t>
            </w:r>
            <w:r w:rsidRPr="0079471D">
              <w:rPr>
                <w:lang w:val="ru-RU"/>
              </w:rPr>
              <w:t>, очное, за рулём) определяются на основании выявленных данных после проверок (оценки рисков, сводки о столкновениях, данные телеметрии поведения водителя и проверки водительских прав).</w:t>
            </w:r>
          </w:p>
        </w:tc>
        <w:tc>
          <w:tcPr>
            <w:tcW w:w="835" w:type="dxa"/>
          </w:tcPr>
          <w:p w14:paraId="6AAA3A0D" w14:textId="77777777" w:rsidR="00083A68" w:rsidRPr="0079471D" w:rsidRDefault="00083A68" w:rsidP="00083A68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413A6E66" w14:textId="77777777" w:rsidTr="00622060">
        <w:tc>
          <w:tcPr>
            <w:tcW w:w="2995" w:type="dxa"/>
            <w:vAlign w:val="center"/>
          </w:tcPr>
          <w:p w14:paraId="2020078C" w14:textId="38B66C70" w:rsidR="000C3F14" w:rsidRPr="0079471D" w:rsidRDefault="00F26032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Предоставление электронного обучения</w:t>
            </w:r>
          </w:p>
        </w:tc>
        <w:tc>
          <w:tcPr>
            <w:tcW w:w="5186" w:type="dxa"/>
          </w:tcPr>
          <w:p w14:paraId="07CE4A93" w14:textId="14A2B486" w:rsidR="000C3F14" w:rsidRPr="0079471D" w:rsidRDefault="00761269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Курсы проводятся на местных языках проверенным поставщиком или с помощью проверенного собственного курса.</w:t>
            </w:r>
          </w:p>
        </w:tc>
        <w:tc>
          <w:tcPr>
            <w:tcW w:w="835" w:type="dxa"/>
          </w:tcPr>
          <w:p w14:paraId="100F97AC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3C07C187" w14:textId="77777777" w:rsidTr="00F1156F">
        <w:tc>
          <w:tcPr>
            <w:tcW w:w="9016" w:type="dxa"/>
            <w:gridSpan w:val="3"/>
            <w:vAlign w:val="center"/>
          </w:tcPr>
          <w:p w14:paraId="520F9D06" w14:textId="0C25DB04" w:rsidR="000C3F14" w:rsidRPr="0079471D" w:rsidRDefault="00203328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Эргономика для водителей</w:t>
            </w:r>
          </w:p>
        </w:tc>
      </w:tr>
      <w:tr w:rsidR="000C3F14" w:rsidRPr="00467A89" w14:paraId="7AA95586" w14:textId="77777777" w:rsidTr="00622060">
        <w:tc>
          <w:tcPr>
            <w:tcW w:w="2995" w:type="dxa"/>
            <w:vAlign w:val="center"/>
          </w:tcPr>
          <w:p w14:paraId="32F99A3C" w14:textId="7ACB849B" w:rsidR="000C3F14" w:rsidRPr="0079471D" w:rsidRDefault="004E515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lastRenderedPageBreak/>
              <w:t>Положение сиденья</w:t>
            </w:r>
          </w:p>
        </w:tc>
        <w:tc>
          <w:tcPr>
            <w:tcW w:w="5186" w:type="dxa"/>
          </w:tcPr>
          <w:p w14:paraId="2C9EADC4" w14:textId="7A4622B1" w:rsidR="000C3F14" w:rsidRPr="0079471D" w:rsidRDefault="00281E2D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водители, в том числе водители транспортных средств серого автопарка, обучены тому, как правильного регулировать положения сиденья, чтобы свести к минимуму раннее наступление усталости и минимизировать риск возникновения проблем со спиной / мышцами.</w:t>
            </w:r>
          </w:p>
        </w:tc>
        <w:tc>
          <w:tcPr>
            <w:tcW w:w="835" w:type="dxa"/>
          </w:tcPr>
          <w:p w14:paraId="5E7CF3FF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533B706A" w14:textId="77777777" w:rsidTr="00D577E2">
        <w:tc>
          <w:tcPr>
            <w:tcW w:w="9016" w:type="dxa"/>
            <w:gridSpan w:val="3"/>
            <w:vAlign w:val="center"/>
          </w:tcPr>
          <w:p w14:paraId="67B62F24" w14:textId="3ECD66E8" w:rsidR="000C3F14" w:rsidRPr="0079471D" w:rsidRDefault="008F618B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Уязвимые водители</w:t>
            </w:r>
          </w:p>
        </w:tc>
      </w:tr>
      <w:tr w:rsidR="000C3F14" w:rsidRPr="00467A89" w14:paraId="7F1DAC68" w14:textId="77777777" w:rsidTr="00622060">
        <w:tc>
          <w:tcPr>
            <w:tcW w:w="2995" w:type="dxa"/>
            <w:vAlign w:val="center"/>
          </w:tcPr>
          <w:p w14:paraId="7976777E" w14:textId="5CC689DF" w:rsidR="000C3F14" w:rsidRPr="0079471D" w:rsidRDefault="008621AC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Молодые водители</w:t>
            </w:r>
          </w:p>
        </w:tc>
        <w:tc>
          <w:tcPr>
            <w:tcW w:w="5186" w:type="dxa"/>
          </w:tcPr>
          <w:p w14:paraId="50D31EC6" w14:textId="45431FAF" w:rsidR="000C3F14" w:rsidRPr="0079471D" w:rsidRDefault="00D25B78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водители в возрасте до 25 лет, включая сотрудников, управляющих транспортными средствами серого автопарка, имеют дополнительные средства контроля, касающиеся обучения, поездок, которые они могут совершать, и транспортных средств, которые они могут использовать, ИЛИ нет водителей в возрасте до 25 лет.</w:t>
            </w:r>
          </w:p>
        </w:tc>
        <w:tc>
          <w:tcPr>
            <w:tcW w:w="835" w:type="dxa"/>
          </w:tcPr>
          <w:p w14:paraId="4E507176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40772C" w:rsidRPr="00467A89" w14:paraId="5BA9A982" w14:textId="77777777" w:rsidTr="00622060">
        <w:tc>
          <w:tcPr>
            <w:tcW w:w="2995" w:type="dxa"/>
            <w:vAlign w:val="center"/>
          </w:tcPr>
          <w:p w14:paraId="5B56D949" w14:textId="761FC130" w:rsidR="000C3F14" w:rsidRPr="0079471D" w:rsidRDefault="00801D31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Водители за 60 лет</w:t>
            </w:r>
          </w:p>
        </w:tc>
        <w:tc>
          <w:tcPr>
            <w:tcW w:w="5186" w:type="dxa"/>
          </w:tcPr>
          <w:p w14:paraId="2DDAB038" w14:textId="63D50CD6" w:rsidR="000C3F14" w:rsidRPr="0079471D" w:rsidRDefault="0011266B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водители старше 60 лет, включая сотрудников, управляющих транспортными средствами серого автопарка, имеют дополнительные средства контроля, касающиеся обучения и поездок, которые они могут совершать, ИЛИ нет водителей старше 60 лет.</w:t>
            </w:r>
          </w:p>
        </w:tc>
        <w:tc>
          <w:tcPr>
            <w:tcW w:w="835" w:type="dxa"/>
          </w:tcPr>
          <w:p w14:paraId="39A720FF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3E9F7B91" w14:textId="77777777" w:rsidTr="00622060">
        <w:tc>
          <w:tcPr>
            <w:tcW w:w="2995" w:type="dxa"/>
            <w:vAlign w:val="center"/>
          </w:tcPr>
          <w:p w14:paraId="0FB03AFC" w14:textId="79447AC6" w:rsidR="000C3F14" w:rsidRPr="0079471D" w:rsidRDefault="008621AC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Личная безопасность</w:t>
            </w:r>
          </w:p>
        </w:tc>
        <w:tc>
          <w:tcPr>
            <w:tcW w:w="5186" w:type="dxa"/>
          </w:tcPr>
          <w:p w14:paraId="76D39FA6" w14:textId="18FE171C" w:rsidR="000C3F14" w:rsidRPr="0079471D" w:rsidRDefault="00D538DF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подверженные риску сотрудники, включая сотрудников, управляющих транспортными средствами серого автопарка, обучены тому, какие меры предосторожности необходимо предпринять для обеспечения личной безопасности.</w:t>
            </w:r>
          </w:p>
        </w:tc>
        <w:tc>
          <w:tcPr>
            <w:tcW w:w="835" w:type="dxa"/>
          </w:tcPr>
          <w:p w14:paraId="2FA095CC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483FCDFD" w14:textId="77777777" w:rsidTr="00AF402C">
        <w:tc>
          <w:tcPr>
            <w:tcW w:w="9016" w:type="dxa"/>
            <w:gridSpan w:val="3"/>
            <w:vAlign w:val="center"/>
          </w:tcPr>
          <w:p w14:paraId="55D78616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224498E1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5F823BFF" w14:textId="2926EF8C" w:rsidR="000C3F14" w:rsidRPr="0079471D" w:rsidRDefault="00537BB2" w:rsidP="000C3F14">
            <w:pPr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Меры</w:t>
            </w:r>
          </w:p>
        </w:tc>
      </w:tr>
      <w:tr w:rsidR="000C3F14" w:rsidRPr="0079471D" w14:paraId="79A74558" w14:textId="77777777" w:rsidTr="00622060">
        <w:tc>
          <w:tcPr>
            <w:tcW w:w="2995" w:type="dxa"/>
            <w:vAlign w:val="center"/>
          </w:tcPr>
          <w:p w14:paraId="0CC7A964" w14:textId="2B4B383A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62BA2A3B" w14:textId="70A13070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1AF30F86" w14:textId="1DE36945" w:rsidR="000C3F14" w:rsidRPr="0079471D" w:rsidRDefault="000C3F14" w:rsidP="000C3F14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E43826" w:rsidRPr="0079471D" w14:paraId="5D09C30A" w14:textId="77777777" w:rsidTr="00224F20">
        <w:tc>
          <w:tcPr>
            <w:tcW w:w="9016" w:type="dxa"/>
            <w:gridSpan w:val="3"/>
            <w:vAlign w:val="center"/>
          </w:tcPr>
          <w:p w14:paraId="794812E5" w14:textId="460BCAC2" w:rsidR="00E43826" w:rsidRPr="0079471D" w:rsidRDefault="00E43826" w:rsidP="00E43826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Управление столкновениями</w:t>
            </w:r>
          </w:p>
        </w:tc>
      </w:tr>
      <w:tr w:rsidR="00E43826" w:rsidRPr="0079471D" w14:paraId="3E4C564C" w14:textId="77777777" w:rsidTr="00622060">
        <w:tc>
          <w:tcPr>
            <w:tcW w:w="2995" w:type="dxa"/>
            <w:vAlign w:val="center"/>
          </w:tcPr>
          <w:p w14:paraId="43A98E55" w14:textId="3CE4A54D" w:rsidR="00E43826" w:rsidRPr="0079471D" w:rsidRDefault="00E43826" w:rsidP="00E43826">
            <w:pPr>
              <w:rPr>
                <w:lang w:val="ru-RU"/>
              </w:rPr>
            </w:pPr>
            <w:r w:rsidRPr="0079471D">
              <w:rPr>
                <w:lang w:val="ru-RU"/>
              </w:rPr>
              <w:t>Прямые затраты</w:t>
            </w:r>
          </w:p>
        </w:tc>
        <w:tc>
          <w:tcPr>
            <w:tcW w:w="5186" w:type="dxa"/>
          </w:tcPr>
          <w:p w14:paraId="5AC62AB2" w14:textId="49896750" w:rsidR="00E43826" w:rsidRPr="0079471D" w:rsidRDefault="00E43826" w:rsidP="00E43826">
            <w:pPr>
              <w:rPr>
                <w:lang w:val="ru-RU"/>
              </w:rPr>
            </w:pPr>
            <w:r w:rsidRPr="0079471D">
              <w:rPr>
                <w:lang w:val="ru-RU"/>
              </w:rPr>
              <w:t>Все расходы по страхованию и любые расходы ниже вычета (ниже страхового превышения), связанные с дорожными происшествиями, понятны и известны всем акционерам. Это помогает убедиться, что все понимают все последствия столкновения.</w:t>
            </w:r>
          </w:p>
        </w:tc>
        <w:tc>
          <w:tcPr>
            <w:tcW w:w="835" w:type="dxa"/>
          </w:tcPr>
          <w:p w14:paraId="7F60C401" w14:textId="77777777" w:rsidR="00E43826" w:rsidRPr="0079471D" w:rsidRDefault="00E43826" w:rsidP="00E43826">
            <w:pPr>
              <w:rPr>
                <w:b/>
                <w:bCs/>
                <w:lang w:val="ru-RU"/>
              </w:rPr>
            </w:pPr>
          </w:p>
        </w:tc>
      </w:tr>
      <w:tr w:rsidR="00E43826" w:rsidRPr="0079471D" w14:paraId="4E808F6B" w14:textId="77777777" w:rsidTr="002A252B">
        <w:tc>
          <w:tcPr>
            <w:tcW w:w="9016" w:type="dxa"/>
            <w:gridSpan w:val="3"/>
            <w:vAlign w:val="center"/>
          </w:tcPr>
          <w:p w14:paraId="7D555A92" w14:textId="16702CDD" w:rsidR="00E43826" w:rsidRPr="0079471D" w:rsidRDefault="00E43826" w:rsidP="00E43826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Ключевые показатели эффективности</w:t>
            </w:r>
          </w:p>
        </w:tc>
      </w:tr>
      <w:tr w:rsidR="00E43826" w:rsidRPr="00467A89" w14:paraId="02628A62" w14:textId="77777777" w:rsidTr="00622060">
        <w:tc>
          <w:tcPr>
            <w:tcW w:w="2995" w:type="dxa"/>
            <w:vAlign w:val="center"/>
          </w:tcPr>
          <w:p w14:paraId="773F8E91" w14:textId="6C0E6AB1" w:rsidR="00E43826" w:rsidRPr="0079471D" w:rsidRDefault="00E43826" w:rsidP="00E43826">
            <w:pPr>
              <w:rPr>
                <w:lang w:val="ru-RU"/>
              </w:rPr>
            </w:pPr>
            <w:r w:rsidRPr="0079471D">
              <w:rPr>
                <w:lang w:val="ru-RU"/>
              </w:rPr>
              <w:t>Запаздывающие показатели</w:t>
            </w:r>
          </w:p>
        </w:tc>
        <w:tc>
          <w:tcPr>
            <w:tcW w:w="5186" w:type="dxa"/>
          </w:tcPr>
          <w:p w14:paraId="5C4D591E" w14:textId="31D4C596" w:rsidR="00E43826" w:rsidRPr="0079471D" w:rsidRDefault="00881476" w:rsidP="00E43826">
            <w:pPr>
              <w:rPr>
                <w:lang w:val="ru-RU"/>
              </w:rPr>
            </w:pPr>
            <w:r w:rsidRPr="0079471D">
              <w:rPr>
                <w:lang w:val="ru-RU"/>
              </w:rPr>
              <w:t>Показатели запаздывания, включая коллизии на миллион миль (CPMM), стоимость столкновений, стоимость обслуживания и количество нарушений правил вождения, известны всем водителям, включая сотрудников, управляющих транспортными средствами серого автопарка, ежемесячно регистрируются и известны всем акционерам.</w:t>
            </w:r>
          </w:p>
        </w:tc>
        <w:tc>
          <w:tcPr>
            <w:tcW w:w="835" w:type="dxa"/>
          </w:tcPr>
          <w:p w14:paraId="1E60CB43" w14:textId="77777777" w:rsidR="00E43826" w:rsidRPr="0079471D" w:rsidRDefault="00E43826" w:rsidP="00E43826">
            <w:pPr>
              <w:rPr>
                <w:b/>
                <w:bCs/>
                <w:lang w:val="ru-RU"/>
              </w:rPr>
            </w:pPr>
          </w:p>
        </w:tc>
      </w:tr>
      <w:tr w:rsidR="00926E45" w:rsidRPr="0079471D" w14:paraId="2A2B87C0" w14:textId="77777777" w:rsidTr="007A63DB">
        <w:tc>
          <w:tcPr>
            <w:tcW w:w="9016" w:type="dxa"/>
            <w:gridSpan w:val="3"/>
            <w:vAlign w:val="center"/>
          </w:tcPr>
          <w:p w14:paraId="700FD356" w14:textId="0D190E27" w:rsidR="00926E45" w:rsidRPr="0079471D" w:rsidRDefault="00926E45" w:rsidP="00926E45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Отчёт о столкновениях</w:t>
            </w:r>
          </w:p>
        </w:tc>
      </w:tr>
      <w:tr w:rsidR="00926E45" w:rsidRPr="00467A89" w14:paraId="6387CD3B" w14:textId="77777777" w:rsidTr="00622060">
        <w:tc>
          <w:tcPr>
            <w:tcW w:w="2995" w:type="dxa"/>
            <w:vAlign w:val="center"/>
          </w:tcPr>
          <w:p w14:paraId="0D31C8EA" w14:textId="37AEF56D" w:rsidR="00926E45" w:rsidRPr="0079471D" w:rsidRDefault="00926E45" w:rsidP="00926E45">
            <w:pPr>
              <w:rPr>
                <w:lang w:val="ru-RU"/>
              </w:rPr>
            </w:pPr>
            <w:r w:rsidRPr="0079471D">
              <w:rPr>
                <w:lang w:val="ru-RU"/>
              </w:rPr>
              <w:t>Отчёт водителя</w:t>
            </w:r>
          </w:p>
        </w:tc>
        <w:tc>
          <w:tcPr>
            <w:tcW w:w="5186" w:type="dxa"/>
          </w:tcPr>
          <w:p w14:paraId="49F567B0" w14:textId="6631D034" w:rsidR="00926E45" w:rsidRPr="0079471D" w:rsidRDefault="00926E45" w:rsidP="00926E45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Обширные данные, включая фотографии, с </w:t>
            </w:r>
            <w:r w:rsidR="0040772C" w:rsidRPr="0079471D">
              <w:rPr>
                <w:lang w:val="ru-RU"/>
              </w:rPr>
              <w:t>места</w:t>
            </w:r>
            <w:r w:rsidRPr="0079471D">
              <w:rPr>
                <w:lang w:val="ru-RU"/>
              </w:rPr>
              <w:t xml:space="preserve"> происшествия регистрируются водителем и немедленно сообщаются страховщикам и непосредственному руководителю в течение 24 часов.</w:t>
            </w:r>
          </w:p>
        </w:tc>
        <w:tc>
          <w:tcPr>
            <w:tcW w:w="835" w:type="dxa"/>
          </w:tcPr>
          <w:p w14:paraId="6697AAFE" w14:textId="77777777" w:rsidR="00926E45" w:rsidRPr="0079471D" w:rsidRDefault="00926E45" w:rsidP="00926E45">
            <w:pPr>
              <w:rPr>
                <w:b/>
                <w:bCs/>
                <w:lang w:val="ru-RU"/>
              </w:rPr>
            </w:pPr>
          </w:p>
        </w:tc>
      </w:tr>
      <w:tr w:rsidR="00926E45" w:rsidRPr="00467A89" w14:paraId="6A7EB7DD" w14:textId="77777777" w:rsidTr="00622060">
        <w:tc>
          <w:tcPr>
            <w:tcW w:w="2995" w:type="dxa"/>
            <w:vAlign w:val="center"/>
          </w:tcPr>
          <w:p w14:paraId="43F2EABF" w14:textId="71797995" w:rsidR="00817CE2" w:rsidRPr="0079471D" w:rsidRDefault="004A0015" w:rsidP="00926E45">
            <w:pPr>
              <w:rPr>
                <w:lang w:val="ru-RU"/>
              </w:rPr>
            </w:pPr>
            <w:r w:rsidRPr="004A0015">
              <w:rPr>
                <w:lang w:val="ru-RU"/>
              </w:rPr>
              <w:lastRenderedPageBreak/>
              <w:t>Карточка с деталями происшествия</w:t>
            </w:r>
          </w:p>
        </w:tc>
        <w:tc>
          <w:tcPr>
            <w:tcW w:w="5186" w:type="dxa"/>
          </w:tcPr>
          <w:p w14:paraId="15755B39" w14:textId="15CD82B2" w:rsidR="004A0015" w:rsidRPr="004A0015" w:rsidRDefault="004A0015" w:rsidP="004A0015">
            <w:pPr>
              <w:rPr>
                <w:lang w:val="ru-RU"/>
              </w:rPr>
            </w:pPr>
            <w:r w:rsidRPr="004A0015">
              <w:rPr>
                <w:lang w:val="ru-RU"/>
              </w:rPr>
              <w:t xml:space="preserve">Все водители, в том числе сотрудники, управляющие транспортными средствами серого автопарка, имеют </w:t>
            </w:r>
            <w:r w:rsidRPr="0079471D">
              <w:rPr>
                <w:lang w:val="ru-RU"/>
              </w:rPr>
              <w:t>карточку,</w:t>
            </w:r>
            <w:r w:rsidRPr="004A0015">
              <w:rPr>
                <w:lang w:val="ru-RU"/>
              </w:rPr>
              <w:t xml:space="preserve"> в которой записываются все детали происшествия, которые будут полезны при последующем анализе первопричин. Есть доказательства того, что они заполняются полностью после каждого происшествия.</w:t>
            </w:r>
          </w:p>
          <w:p w14:paraId="592476CE" w14:textId="756682E7" w:rsidR="00926E45" w:rsidRPr="0079471D" w:rsidRDefault="00926E45" w:rsidP="00926E45">
            <w:pPr>
              <w:rPr>
                <w:lang w:val="ru-RU"/>
              </w:rPr>
            </w:pPr>
          </w:p>
        </w:tc>
        <w:tc>
          <w:tcPr>
            <w:tcW w:w="835" w:type="dxa"/>
          </w:tcPr>
          <w:p w14:paraId="66EE995F" w14:textId="77777777" w:rsidR="00926E45" w:rsidRPr="0079471D" w:rsidRDefault="00926E45" w:rsidP="00926E45">
            <w:pPr>
              <w:rPr>
                <w:b/>
                <w:bCs/>
                <w:lang w:val="ru-RU"/>
              </w:rPr>
            </w:pPr>
          </w:p>
        </w:tc>
      </w:tr>
      <w:tr w:rsidR="00AA0FF1" w:rsidRPr="0079471D" w14:paraId="020B3AEE" w14:textId="77777777" w:rsidTr="00BF50BF">
        <w:tc>
          <w:tcPr>
            <w:tcW w:w="9016" w:type="dxa"/>
            <w:gridSpan w:val="3"/>
            <w:vAlign w:val="center"/>
          </w:tcPr>
          <w:p w14:paraId="637E5EE4" w14:textId="62950162" w:rsidR="00AA0FF1" w:rsidRPr="0079471D" w:rsidRDefault="00AA0FF1" w:rsidP="00AA0FF1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Управленческая отчётность</w:t>
            </w:r>
          </w:p>
        </w:tc>
      </w:tr>
      <w:tr w:rsidR="00AA0FF1" w:rsidRPr="00467A89" w14:paraId="70A0941A" w14:textId="77777777" w:rsidTr="00622060">
        <w:tc>
          <w:tcPr>
            <w:tcW w:w="2995" w:type="dxa"/>
            <w:vAlign w:val="center"/>
          </w:tcPr>
          <w:p w14:paraId="1E459CAA" w14:textId="50C2B98B" w:rsidR="00AA0FF1" w:rsidRPr="0079471D" w:rsidRDefault="002C7B77" w:rsidP="00AA0FF1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Прозрачность </w:t>
            </w:r>
            <w:r w:rsidR="00AA0FF1" w:rsidRPr="0079471D">
              <w:rPr>
                <w:lang w:val="ru-RU"/>
              </w:rPr>
              <w:t>для высшего руководства</w:t>
            </w:r>
          </w:p>
        </w:tc>
        <w:tc>
          <w:tcPr>
            <w:tcW w:w="5186" w:type="dxa"/>
          </w:tcPr>
          <w:p w14:paraId="6F97DB41" w14:textId="6F1E87EF" w:rsidR="00AA0FF1" w:rsidRPr="0079471D" w:rsidRDefault="00AA0FF1" w:rsidP="00AA0FF1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ключевые показатели эффективности, связанные с программой управления рисками, рассылаются всем старшим менеджерам не реже одного раза в месяц.</w:t>
            </w:r>
          </w:p>
        </w:tc>
        <w:tc>
          <w:tcPr>
            <w:tcW w:w="835" w:type="dxa"/>
          </w:tcPr>
          <w:p w14:paraId="2FC340FA" w14:textId="77777777" w:rsidR="00AA0FF1" w:rsidRPr="0079471D" w:rsidRDefault="00AA0FF1" w:rsidP="00AA0FF1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1F65D112" w14:textId="77777777" w:rsidTr="00550DC5">
        <w:tc>
          <w:tcPr>
            <w:tcW w:w="9016" w:type="dxa"/>
            <w:gridSpan w:val="3"/>
            <w:vAlign w:val="center"/>
          </w:tcPr>
          <w:p w14:paraId="36DB8ABA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75187555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2BF51AF8" w14:textId="04E1EF7E" w:rsidR="000C3F14" w:rsidRPr="0079471D" w:rsidRDefault="000C3F14" w:rsidP="000C3F14">
            <w:pPr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Водитель</w:t>
            </w:r>
          </w:p>
        </w:tc>
      </w:tr>
      <w:tr w:rsidR="000C3F14" w:rsidRPr="0079471D" w14:paraId="7825B970" w14:textId="77777777" w:rsidTr="00622060">
        <w:tc>
          <w:tcPr>
            <w:tcW w:w="2995" w:type="dxa"/>
            <w:vAlign w:val="center"/>
          </w:tcPr>
          <w:p w14:paraId="55A5D8A6" w14:textId="2A2EA2F3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5675306B" w14:textId="34D08762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68CF6A16" w14:textId="2E9487D4" w:rsidR="000C3F14" w:rsidRPr="0079471D" w:rsidRDefault="000C3F14" w:rsidP="000C3F14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0C3F14" w:rsidRPr="0079471D" w14:paraId="7962169A" w14:textId="77777777" w:rsidTr="001465CA">
        <w:tc>
          <w:tcPr>
            <w:tcW w:w="9016" w:type="dxa"/>
            <w:gridSpan w:val="3"/>
            <w:vAlign w:val="center"/>
          </w:tcPr>
          <w:p w14:paraId="70369795" w14:textId="6C8C0B0F" w:rsidR="000C3F14" w:rsidRPr="0079471D" w:rsidRDefault="000C3F14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Справочник водителя</w:t>
            </w:r>
          </w:p>
        </w:tc>
      </w:tr>
      <w:tr w:rsidR="000C3F14" w:rsidRPr="00467A89" w14:paraId="645F64D0" w14:textId="77777777" w:rsidTr="00622060">
        <w:tc>
          <w:tcPr>
            <w:tcW w:w="2995" w:type="dxa"/>
            <w:vAlign w:val="center"/>
          </w:tcPr>
          <w:p w14:paraId="2DE5406B" w14:textId="798479DF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Руководство для водителей предоставлено</w:t>
            </w:r>
          </w:p>
        </w:tc>
        <w:tc>
          <w:tcPr>
            <w:tcW w:w="5186" w:type="dxa"/>
          </w:tcPr>
          <w:p w14:paraId="4EE51B24" w14:textId="4804A433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Руководство для водителей, котор</w:t>
            </w:r>
            <w:r w:rsidR="006F4AAD" w:rsidRPr="0079471D">
              <w:rPr>
                <w:lang w:val="ru-RU"/>
              </w:rPr>
              <w:t>о</w:t>
            </w:r>
            <w:r w:rsidRPr="0079471D">
              <w:rPr>
                <w:lang w:val="ru-RU"/>
              </w:rPr>
              <w:t xml:space="preserve">е включает все основные правила и процедуры, а также рекомендации по безопасному </w:t>
            </w:r>
            <w:r w:rsidR="009B63AB" w:rsidRPr="0079471D">
              <w:rPr>
                <w:lang w:val="ru-RU"/>
              </w:rPr>
              <w:t>вождению, предоставляется</w:t>
            </w:r>
            <w:r w:rsidRPr="0079471D">
              <w:rPr>
                <w:lang w:val="ru-RU"/>
              </w:rPr>
              <w:t xml:space="preserve"> ВСЕМ сотрудникам, которые совершают дорожные рабочие поездки, в том числе сотрудникам, управляющим транспортными средствами серого автопарка. Руководство должно помочь сотрудникам соблюдать ваши правила и процедуры безопасного вождения.</w:t>
            </w:r>
          </w:p>
        </w:tc>
        <w:tc>
          <w:tcPr>
            <w:tcW w:w="835" w:type="dxa"/>
          </w:tcPr>
          <w:p w14:paraId="464F1EDA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4C6E7E86" w14:textId="77777777" w:rsidTr="00622060">
        <w:tc>
          <w:tcPr>
            <w:tcW w:w="2995" w:type="dxa"/>
            <w:vAlign w:val="center"/>
          </w:tcPr>
          <w:p w14:paraId="29D9EC34" w14:textId="4AE5AA62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Обзор и обновление</w:t>
            </w:r>
          </w:p>
        </w:tc>
        <w:tc>
          <w:tcPr>
            <w:tcW w:w="5186" w:type="dxa"/>
          </w:tcPr>
          <w:p w14:paraId="28473D37" w14:textId="3FF800D0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Руководства пересматриваются ежегодно и / или всякий раз, когда в политику и процедуры или рекомендации по безопасности вождения вносятся существенные изменения, и соответственно обновляются.</w:t>
            </w:r>
          </w:p>
        </w:tc>
        <w:tc>
          <w:tcPr>
            <w:tcW w:w="835" w:type="dxa"/>
          </w:tcPr>
          <w:p w14:paraId="500434E8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FA4484" w:rsidRPr="0079471D" w14:paraId="5B029D65" w14:textId="77777777" w:rsidTr="004C5DF4">
        <w:tc>
          <w:tcPr>
            <w:tcW w:w="9016" w:type="dxa"/>
            <w:gridSpan w:val="3"/>
            <w:vAlign w:val="center"/>
          </w:tcPr>
          <w:p w14:paraId="57BF2531" w14:textId="71856A60" w:rsidR="00FA4484" w:rsidRPr="0079471D" w:rsidRDefault="00FA4484" w:rsidP="00FA448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Обязанности водителя</w:t>
            </w:r>
          </w:p>
        </w:tc>
      </w:tr>
      <w:tr w:rsidR="00FA4484" w:rsidRPr="00467A89" w14:paraId="348150B1" w14:textId="77777777" w:rsidTr="00622060">
        <w:tc>
          <w:tcPr>
            <w:tcW w:w="2995" w:type="dxa"/>
            <w:vAlign w:val="center"/>
          </w:tcPr>
          <w:p w14:paraId="33702EC3" w14:textId="165EB751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>Пригодность вождения</w:t>
            </w:r>
          </w:p>
        </w:tc>
        <w:tc>
          <w:tcPr>
            <w:tcW w:w="5186" w:type="dxa"/>
          </w:tcPr>
          <w:p w14:paraId="71BEAB62" w14:textId="208E0179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водители, включая сотрудников,</w:t>
            </w:r>
            <w:r w:rsidR="00741D74" w:rsidRPr="0079471D">
              <w:rPr>
                <w:lang w:val="ru-RU"/>
              </w:rPr>
              <w:t xml:space="preserve"> которые управляют </w:t>
            </w:r>
            <w:r w:rsidRPr="0079471D">
              <w:rPr>
                <w:lang w:val="ru-RU"/>
              </w:rPr>
              <w:t>транспортными средствами серого автопарка, перед ​​ЛЮБОЙ дорожной поездкой, должны убедиться, что они пригодны для работы. Это включает в себя вопросы, связанные со здоровьем, зрением, нарушениями и усталостью.</w:t>
            </w:r>
          </w:p>
        </w:tc>
        <w:tc>
          <w:tcPr>
            <w:tcW w:w="835" w:type="dxa"/>
          </w:tcPr>
          <w:p w14:paraId="3AC1B674" w14:textId="77777777" w:rsidR="00FA4484" w:rsidRPr="0079471D" w:rsidRDefault="00FA4484" w:rsidP="00FA4484">
            <w:pPr>
              <w:rPr>
                <w:b/>
                <w:bCs/>
                <w:lang w:val="ru-RU"/>
              </w:rPr>
            </w:pPr>
          </w:p>
        </w:tc>
      </w:tr>
      <w:tr w:rsidR="00FA4484" w:rsidRPr="00467A89" w14:paraId="1AF4EA03" w14:textId="77777777" w:rsidTr="00622060">
        <w:tc>
          <w:tcPr>
            <w:tcW w:w="2995" w:type="dxa"/>
            <w:vAlign w:val="center"/>
          </w:tcPr>
          <w:p w14:paraId="35764219" w14:textId="40E0C1A9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>Соблюдени</w:t>
            </w:r>
            <w:r w:rsidR="00C10D23" w:rsidRPr="0079471D">
              <w:rPr>
                <w:lang w:val="ru-RU"/>
              </w:rPr>
              <w:t>е</w:t>
            </w:r>
            <w:r w:rsidRPr="0079471D">
              <w:rPr>
                <w:lang w:val="ru-RU"/>
              </w:rPr>
              <w:t xml:space="preserve"> закона</w:t>
            </w:r>
          </w:p>
        </w:tc>
        <w:tc>
          <w:tcPr>
            <w:tcW w:w="5186" w:type="dxa"/>
          </w:tcPr>
          <w:p w14:paraId="14D28C2E" w14:textId="2977F998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Все водители, включая </w:t>
            </w:r>
            <w:proofErr w:type="gramStart"/>
            <w:r w:rsidR="00DB01B5" w:rsidRPr="0079471D">
              <w:rPr>
                <w:lang w:val="ru-RU"/>
              </w:rPr>
              <w:t>тех</w:t>
            </w:r>
            <w:proofErr w:type="gramEnd"/>
            <w:r w:rsidR="00DB01B5" w:rsidRPr="0079471D">
              <w:rPr>
                <w:lang w:val="ru-RU"/>
              </w:rPr>
              <w:t xml:space="preserve"> которые управляют </w:t>
            </w:r>
            <w:r w:rsidRPr="0079471D">
              <w:rPr>
                <w:lang w:val="ru-RU"/>
              </w:rPr>
              <w:t>транспортными средствами серого автопарка, полностью соблюдают местное законодательство. Существует контрольный журнал, который доказывает, что большинство водителей выполняют это обязательство (например, от штрафов за превышение скорости).</w:t>
            </w:r>
          </w:p>
        </w:tc>
        <w:tc>
          <w:tcPr>
            <w:tcW w:w="835" w:type="dxa"/>
          </w:tcPr>
          <w:p w14:paraId="6C58850B" w14:textId="77777777" w:rsidR="00FA4484" w:rsidRPr="0079471D" w:rsidRDefault="00FA4484" w:rsidP="00FA4484">
            <w:pPr>
              <w:rPr>
                <w:b/>
                <w:bCs/>
                <w:lang w:val="ru-RU"/>
              </w:rPr>
            </w:pPr>
          </w:p>
        </w:tc>
      </w:tr>
      <w:tr w:rsidR="00FA4484" w:rsidRPr="00467A89" w14:paraId="5D753C4B" w14:textId="77777777" w:rsidTr="00622060">
        <w:tc>
          <w:tcPr>
            <w:tcW w:w="2995" w:type="dxa"/>
            <w:vAlign w:val="center"/>
          </w:tcPr>
          <w:p w14:paraId="6B21B414" w14:textId="1C31C1D2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>Сообщение об изменениях обстоятельств</w:t>
            </w:r>
          </w:p>
        </w:tc>
        <w:tc>
          <w:tcPr>
            <w:tcW w:w="5186" w:type="dxa"/>
          </w:tcPr>
          <w:p w14:paraId="07064BF2" w14:textId="6687147A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Все водители, включая сотрудников, управляющих транспортными средствами серого автопарка, обязаны уведомлять своего непосредственного руководителя о любых изменениях в обстоятельствах, которые могут изменить риски, с </w:t>
            </w:r>
            <w:r w:rsidRPr="0079471D">
              <w:rPr>
                <w:lang w:val="ru-RU"/>
              </w:rPr>
              <w:lastRenderedPageBreak/>
              <w:t>которыми они могут столкнуться. Сюда входят проблемы со здоровьем, изменения местоположения и изменения водительских прав.</w:t>
            </w:r>
          </w:p>
        </w:tc>
        <w:tc>
          <w:tcPr>
            <w:tcW w:w="835" w:type="dxa"/>
          </w:tcPr>
          <w:p w14:paraId="179C2CF4" w14:textId="77777777" w:rsidR="00FA4484" w:rsidRPr="0079471D" w:rsidRDefault="00FA4484" w:rsidP="00FA4484">
            <w:pPr>
              <w:rPr>
                <w:b/>
                <w:bCs/>
                <w:lang w:val="ru-RU"/>
              </w:rPr>
            </w:pPr>
          </w:p>
        </w:tc>
      </w:tr>
      <w:tr w:rsidR="00FA4484" w:rsidRPr="00467A89" w14:paraId="7EB6A9D2" w14:textId="77777777" w:rsidTr="00622060">
        <w:tc>
          <w:tcPr>
            <w:tcW w:w="2995" w:type="dxa"/>
            <w:vAlign w:val="center"/>
          </w:tcPr>
          <w:p w14:paraId="5746ADBE" w14:textId="3C2F6E53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>Безопасность автомобиля</w:t>
            </w:r>
          </w:p>
        </w:tc>
        <w:tc>
          <w:tcPr>
            <w:tcW w:w="5186" w:type="dxa"/>
          </w:tcPr>
          <w:p w14:paraId="4D843E12" w14:textId="249A3284" w:rsidR="00FA4484" w:rsidRPr="0079471D" w:rsidRDefault="00FA4484" w:rsidP="00FA448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Все водители, включая сотрудников, управляющих транспортными средствами серого автопарка, полностью </w:t>
            </w:r>
            <w:r w:rsidR="009B63AB" w:rsidRPr="0079471D">
              <w:rPr>
                <w:lang w:val="ru-RU"/>
              </w:rPr>
              <w:t>осознают,</w:t>
            </w:r>
            <w:r w:rsidRPr="0079471D">
              <w:rPr>
                <w:lang w:val="ru-RU"/>
              </w:rPr>
              <w:t xml:space="preserve"> что они обязаны </w:t>
            </w:r>
            <w:proofErr w:type="gramStart"/>
            <w:r w:rsidRPr="0079471D">
              <w:rPr>
                <w:lang w:val="ru-RU"/>
              </w:rPr>
              <w:t>убедиться</w:t>
            </w:r>
            <w:proofErr w:type="gramEnd"/>
            <w:r w:rsidRPr="0079471D">
              <w:rPr>
                <w:lang w:val="ru-RU"/>
              </w:rPr>
              <w:t xml:space="preserve"> что транспортное средство, которое они используют для рабочих дорожных поездок, независимо от того кто владелец, было полностью законным и соответствовало минимальным требованиям безопасности организации. Существуют доказательства того, что это обязательство обычно выполняется (например, из записей о техническом обслуживании, таких как обнаружение транспортных средств с одной или несколькими неисправными шинами).</w:t>
            </w:r>
          </w:p>
        </w:tc>
        <w:tc>
          <w:tcPr>
            <w:tcW w:w="835" w:type="dxa"/>
          </w:tcPr>
          <w:p w14:paraId="654E0F87" w14:textId="77777777" w:rsidR="00FA4484" w:rsidRPr="0079471D" w:rsidRDefault="00FA4484" w:rsidP="00FA4484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170BC903" w14:textId="77777777" w:rsidTr="006755D3">
        <w:tc>
          <w:tcPr>
            <w:tcW w:w="9016" w:type="dxa"/>
            <w:gridSpan w:val="3"/>
            <w:vAlign w:val="center"/>
          </w:tcPr>
          <w:p w14:paraId="246D7AC6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11F17997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69AC4C21" w14:textId="1EB69B9A" w:rsidR="000C3F14" w:rsidRPr="0079471D" w:rsidRDefault="000C3F14" w:rsidP="000C3F14">
            <w:pPr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t>Поездка</w:t>
            </w:r>
          </w:p>
        </w:tc>
      </w:tr>
      <w:tr w:rsidR="000C3F14" w:rsidRPr="0079471D" w14:paraId="3A8CE350" w14:textId="77777777" w:rsidTr="00622060">
        <w:tc>
          <w:tcPr>
            <w:tcW w:w="2995" w:type="dxa"/>
            <w:vAlign w:val="center"/>
          </w:tcPr>
          <w:p w14:paraId="4E9D80F8" w14:textId="19EE238D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0B6988E2" w14:textId="46BF8C6C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6AB4F0F5" w14:textId="2CB33298" w:rsidR="000C3F14" w:rsidRPr="0079471D" w:rsidRDefault="000C3F14" w:rsidP="000C3F14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0C3F14" w:rsidRPr="0079471D" w14:paraId="696FC9CA" w14:textId="77777777" w:rsidTr="008F2419">
        <w:tc>
          <w:tcPr>
            <w:tcW w:w="9016" w:type="dxa"/>
            <w:gridSpan w:val="3"/>
            <w:vAlign w:val="center"/>
          </w:tcPr>
          <w:p w14:paraId="39C58443" w14:textId="7D38A60C" w:rsidR="000C3F14" w:rsidRPr="0079471D" w:rsidRDefault="000C3F14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Оценивая необходимость путешествовать</w:t>
            </w:r>
          </w:p>
        </w:tc>
      </w:tr>
      <w:tr w:rsidR="000C3F14" w:rsidRPr="00467A89" w14:paraId="6753812E" w14:textId="77777777" w:rsidTr="00622060">
        <w:tc>
          <w:tcPr>
            <w:tcW w:w="2995" w:type="dxa"/>
            <w:vAlign w:val="center"/>
          </w:tcPr>
          <w:p w14:paraId="28BCD2E9" w14:textId="3125B7D0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Ненужные поездки устранены</w:t>
            </w:r>
          </w:p>
        </w:tc>
        <w:tc>
          <w:tcPr>
            <w:tcW w:w="5186" w:type="dxa"/>
          </w:tcPr>
          <w:p w14:paraId="6EF3EDB3" w14:textId="7905F2CE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Поездки исключаются везде, где это возможно, путем внесения изменений в практику работы (например, использование видеоконференций для замены необходимости поездки в некоторых случаях).</w:t>
            </w:r>
          </w:p>
        </w:tc>
        <w:tc>
          <w:tcPr>
            <w:tcW w:w="835" w:type="dxa"/>
          </w:tcPr>
          <w:p w14:paraId="1EF2E54D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5ECA3268" w14:textId="77777777" w:rsidTr="00296508">
        <w:tc>
          <w:tcPr>
            <w:tcW w:w="9016" w:type="dxa"/>
            <w:gridSpan w:val="3"/>
            <w:vAlign w:val="center"/>
          </w:tcPr>
          <w:p w14:paraId="2F22A2BE" w14:textId="64A912E2" w:rsidR="000C3F14" w:rsidRPr="0079471D" w:rsidRDefault="00AE429B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Альтернативные виды путешествия</w:t>
            </w:r>
          </w:p>
        </w:tc>
      </w:tr>
      <w:tr w:rsidR="000C3F14" w:rsidRPr="00467A89" w14:paraId="78AC74BB" w14:textId="77777777" w:rsidTr="00622060">
        <w:tc>
          <w:tcPr>
            <w:tcW w:w="2995" w:type="dxa"/>
            <w:vAlign w:val="center"/>
          </w:tcPr>
          <w:p w14:paraId="080E1B6F" w14:textId="3775764D" w:rsidR="000C3F14" w:rsidRPr="0079471D" w:rsidRDefault="00944C2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Дорожные поездки сведены к минимуму</w:t>
            </w:r>
          </w:p>
        </w:tc>
        <w:tc>
          <w:tcPr>
            <w:tcW w:w="5186" w:type="dxa"/>
          </w:tcPr>
          <w:p w14:paraId="203F20C2" w14:textId="56377C69" w:rsidR="000C3F14" w:rsidRPr="0079471D" w:rsidRDefault="00135E30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Существует процесс, гарантирующий, что более безопасные альтернативы транспортировки всегда должны рассматриваться и использоваться там, где это необходимо (например, использование воздушного или железнодорожного транспорта).</w:t>
            </w:r>
          </w:p>
        </w:tc>
        <w:tc>
          <w:tcPr>
            <w:tcW w:w="835" w:type="dxa"/>
          </w:tcPr>
          <w:p w14:paraId="30D86521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2C5AFA52" w14:textId="77777777" w:rsidTr="008B7CBE">
        <w:tc>
          <w:tcPr>
            <w:tcW w:w="9016" w:type="dxa"/>
            <w:gridSpan w:val="3"/>
            <w:vAlign w:val="center"/>
          </w:tcPr>
          <w:p w14:paraId="0E0336D3" w14:textId="7013B224" w:rsidR="000C3F14" w:rsidRPr="0079471D" w:rsidRDefault="000C3F14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Неблагоприятные погодные условия</w:t>
            </w:r>
          </w:p>
        </w:tc>
      </w:tr>
      <w:tr w:rsidR="000C3F14" w:rsidRPr="00467A89" w14:paraId="38F205AD" w14:textId="77777777" w:rsidTr="00622060">
        <w:tc>
          <w:tcPr>
            <w:tcW w:w="2995" w:type="dxa"/>
            <w:vAlign w:val="center"/>
          </w:tcPr>
          <w:p w14:paraId="19F3EAB8" w14:textId="7F43082F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Вождение в экстремальных погодных условиях</w:t>
            </w:r>
          </w:p>
        </w:tc>
        <w:tc>
          <w:tcPr>
            <w:tcW w:w="5186" w:type="dxa"/>
          </w:tcPr>
          <w:p w14:paraId="3D80428D" w14:textId="465C7B7D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Никаких поездок в экстремальных погодных условиях, когда власти рекомендуют воздержаться от поездок или где, ваша динамическая оценка риска показывает, что существуют недопустимые риски.</w:t>
            </w:r>
          </w:p>
        </w:tc>
        <w:tc>
          <w:tcPr>
            <w:tcW w:w="835" w:type="dxa"/>
          </w:tcPr>
          <w:p w14:paraId="7C85ED6A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55EC66F7" w14:textId="77777777" w:rsidTr="00F063ED">
        <w:tc>
          <w:tcPr>
            <w:tcW w:w="9016" w:type="dxa"/>
            <w:gridSpan w:val="3"/>
            <w:vAlign w:val="center"/>
          </w:tcPr>
          <w:p w14:paraId="4BBABCDE" w14:textId="65438E4F" w:rsidR="000C3F14" w:rsidRPr="0079471D" w:rsidRDefault="00776251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Планирование поездки</w:t>
            </w:r>
          </w:p>
        </w:tc>
      </w:tr>
      <w:tr w:rsidR="000C3F14" w:rsidRPr="00467A89" w14:paraId="5A1D0D7A" w14:textId="77777777" w:rsidTr="00622060">
        <w:tc>
          <w:tcPr>
            <w:tcW w:w="2995" w:type="dxa"/>
            <w:vAlign w:val="center"/>
          </w:tcPr>
          <w:p w14:paraId="73C7FF7A" w14:textId="121B2A72" w:rsidR="000C3F14" w:rsidRPr="0079471D" w:rsidRDefault="00C3462D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Расписание</w:t>
            </w:r>
          </w:p>
        </w:tc>
        <w:tc>
          <w:tcPr>
            <w:tcW w:w="5186" w:type="dxa"/>
          </w:tcPr>
          <w:p w14:paraId="5AA0EDFE" w14:textId="5B49E823" w:rsidR="000C3F14" w:rsidRPr="0079471D" w:rsidRDefault="000B30F8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сотрудники, включая сотрудников, управляющих транспортными средствами серого автопарка, обучены тому, как составить безопасные и эффективные графики работы и / или кто-то другой делает это для них.</w:t>
            </w:r>
          </w:p>
        </w:tc>
        <w:tc>
          <w:tcPr>
            <w:tcW w:w="835" w:type="dxa"/>
          </w:tcPr>
          <w:p w14:paraId="6AD72115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6B783339" w14:textId="77777777" w:rsidTr="00622060">
        <w:tc>
          <w:tcPr>
            <w:tcW w:w="2995" w:type="dxa"/>
            <w:vAlign w:val="center"/>
          </w:tcPr>
          <w:p w14:paraId="034948EB" w14:textId="4539EF3A" w:rsidR="000C3F14" w:rsidRPr="0079471D" w:rsidRDefault="0080365A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Планирование маршрута</w:t>
            </w:r>
          </w:p>
        </w:tc>
        <w:tc>
          <w:tcPr>
            <w:tcW w:w="5186" w:type="dxa"/>
          </w:tcPr>
          <w:p w14:paraId="2D7F1180" w14:textId="37FC70C4" w:rsidR="000C3F14" w:rsidRPr="0079471D" w:rsidRDefault="006B04FD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сотрудники, включая сотрудников, управляющих транспортными средствами серого автопарка, обучены тому, как планировать безопасный маршрут и / или им предоставляется составленный кем-то другим.</w:t>
            </w:r>
          </w:p>
        </w:tc>
        <w:tc>
          <w:tcPr>
            <w:tcW w:w="835" w:type="dxa"/>
          </w:tcPr>
          <w:p w14:paraId="7ECF22D5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467A89" w14:paraId="553B4023" w14:textId="77777777" w:rsidTr="001C5DB0">
        <w:tc>
          <w:tcPr>
            <w:tcW w:w="9016" w:type="dxa"/>
            <w:gridSpan w:val="3"/>
            <w:vAlign w:val="center"/>
          </w:tcPr>
          <w:p w14:paraId="0473456E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1C7052E7" w14:textId="77777777" w:rsidTr="003F3990">
        <w:trPr>
          <w:trHeight w:val="567"/>
        </w:trPr>
        <w:tc>
          <w:tcPr>
            <w:tcW w:w="9016" w:type="dxa"/>
            <w:gridSpan w:val="3"/>
            <w:shd w:val="clear" w:color="auto" w:fill="1B8C89"/>
            <w:vAlign w:val="center"/>
          </w:tcPr>
          <w:p w14:paraId="70D45290" w14:textId="56212943" w:rsidR="000C3F14" w:rsidRPr="0079471D" w:rsidRDefault="000C3F14" w:rsidP="000C3F14">
            <w:pPr>
              <w:jc w:val="center"/>
              <w:rPr>
                <w:b/>
                <w:bCs/>
                <w:color w:val="FFFFFF" w:themeColor="background1"/>
                <w:lang w:val="ru-RU"/>
              </w:rPr>
            </w:pPr>
            <w:r w:rsidRPr="0079471D">
              <w:rPr>
                <w:b/>
                <w:bCs/>
                <w:color w:val="FFFFFF" w:themeColor="background1"/>
                <w:sz w:val="28"/>
                <w:szCs w:val="28"/>
                <w:lang w:val="ru-RU"/>
              </w:rPr>
              <w:lastRenderedPageBreak/>
              <w:t>Транспортное средство</w:t>
            </w:r>
          </w:p>
        </w:tc>
      </w:tr>
      <w:tr w:rsidR="000C3F14" w:rsidRPr="0079471D" w14:paraId="5321475B" w14:textId="77777777" w:rsidTr="00622060">
        <w:tc>
          <w:tcPr>
            <w:tcW w:w="2995" w:type="dxa"/>
            <w:vAlign w:val="center"/>
          </w:tcPr>
          <w:p w14:paraId="7D362E57" w14:textId="72B6C342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5186" w:type="dxa"/>
          </w:tcPr>
          <w:p w14:paraId="229CC295" w14:textId="55705CEC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b/>
                <w:bCs/>
                <w:lang w:val="ru-RU"/>
              </w:rPr>
              <w:t>Подробности</w:t>
            </w:r>
          </w:p>
        </w:tc>
        <w:tc>
          <w:tcPr>
            <w:tcW w:w="835" w:type="dxa"/>
          </w:tcPr>
          <w:p w14:paraId="72E19515" w14:textId="516AEAC5" w:rsidR="000C3F14" w:rsidRPr="0079471D" w:rsidRDefault="000C3F14" w:rsidP="000C3F14">
            <w:pPr>
              <w:rPr>
                <w:b/>
                <w:bCs/>
                <w:lang w:val="ru-RU"/>
              </w:rPr>
            </w:pPr>
            <w:r w:rsidRPr="0079471D">
              <w:rPr>
                <w:b/>
                <w:bCs/>
                <w:lang w:val="ru-RU"/>
              </w:rPr>
              <w:t>Баллы</w:t>
            </w:r>
          </w:p>
        </w:tc>
      </w:tr>
      <w:tr w:rsidR="000C3F14" w:rsidRPr="0079471D" w14:paraId="7B9DF2A5" w14:textId="77777777" w:rsidTr="00386547">
        <w:tc>
          <w:tcPr>
            <w:tcW w:w="9016" w:type="dxa"/>
            <w:gridSpan w:val="3"/>
            <w:vAlign w:val="center"/>
          </w:tcPr>
          <w:p w14:paraId="4AA6C9F1" w14:textId="6A5E7735" w:rsidR="000C3F14" w:rsidRPr="0079471D" w:rsidRDefault="000C3F14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Выбор транспортного средства</w:t>
            </w:r>
          </w:p>
        </w:tc>
      </w:tr>
      <w:tr w:rsidR="000C3F14" w:rsidRPr="00467A89" w14:paraId="3E748C2F" w14:textId="77777777" w:rsidTr="00622060">
        <w:tc>
          <w:tcPr>
            <w:tcW w:w="2995" w:type="dxa"/>
            <w:vAlign w:val="center"/>
          </w:tcPr>
          <w:p w14:paraId="131030D6" w14:textId="7C85C81C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Транспортные средства подходят </w:t>
            </w:r>
            <w:r w:rsidR="001B57EE" w:rsidRPr="0079471D">
              <w:rPr>
                <w:lang w:val="ru-RU"/>
              </w:rPr>
              <w:t>по назначению</w:t>
            </w:r>
          </w:p>
        </w:tc>
        <w:tc>
          <w:tcPr>
            <w:tcW w:w="5186" w:type="dxa"/>
          </w:tcPr>
          <w:p w14:paraId="6F2E324B" w14:textId="38FB7077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Все транспортные средства, включая </w:t>
            </w:r>
            <w:proofErr w:type="gramStart"/>
            <w:r w:rsidRPr="0079471D">
              <w:rPr>
                <w:lang w:val="ru-RU"/>
              </w:rPr>
              <w:t>те</w:t>
            </w:r>
            <w:proofErr w:type="gramEnd"/>
            <w:r w:rsidRPr="0079471D">
              <w:rPr>
                <w:lang w:val="ru-RU"/>
              </w:rPr>
              <w:t xml:space="preserve"> которые не принадлежат компании, пригодны для требуемых поездок (подходят по назначению). Это включает в себя вопросы по поводу правильной позиции за рулём, того, что перевозится в транспортном средстве, а также погрузки / разгрузки.</w:t>
            </w:r>
          </w:p>
        </w:tc>
        <w:tc>
          <w:tcPr>
            <w:tcW w:w="835" w:type="dxa"/>
          </w:tcPr>
          <w:p w14:paraId="5A4C5C0F" w14:textId="77777777" w:rsidR="000C3F14" w:rsidRPr="0079471D" w:rsidRDefault="000C3F14" w:rsidP="000C3F14">
            <w:pPr>
              <w:rPr>
                <w:lang w:val="ru-RU"/>
              </w:rPr>
            </w:pPr>
          </w:p>
        </w:tc>
      </w:tr>
      <w:tr w:rsidR="000C3F14" w:rsidRPr="00467A89" w14:paraId="67431766" w14:textId="77777777" w:rsidTr="00622060">
        <w:tc>
          <w:tcPr>
            <w:tcW w:w="2995" w:type="dxa"/>
            <w:vAlign w:val="center"/>
          </w:tcPr>
          <w:p w14:paraId="1F234C10" w14:textId="7224A8E4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Минимальные требования безопасности</w:t>
            </w:r>
          </w:p>
        </w:tc>
        <w:tc>
          <w:tcPr>
            <w:tcW w:w="5186" w:type="dxa"/>
          </w:tcPr>
          <w:p w14:paraId="2829BDE8" w14:textId="7ED91450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автомобили оснащены ремнями безопасности для всех сидений, 2-мя боковыми зеркалами, 2-мя подушками безопасности и, как минимум, электронным контролем устойчивости. Если ваша минимальная спецификация безопасности более продвинутая, то это должно быть использовано здесь в качестве критерия.</w:t>
            </w:r>
          </w:p>
        </w:tc>
        <w:tc>
          <w:tcPr>
            <w:tcW w:w="835" w:type="dxa"/>
          </w:tcPr>
          <w:p w14:paraId="64673AAE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2DF6C355" w14:textId="77777777" w:rsidTr="00CF68B8">
        <w:tc>
          <w:tcPr>
            <w:tcW w:w="9016" w:type="dxa"/>
            <w:gridSpan w:val="3"/>
            <w:vAlign w:val="center"/>
          </w:tcPr>
          <w:p w14:paraId="4B87A5F7" w14:textId="3113E961" w:rsidR="000C3F14" w:rsidRPr="0079471D" w:rsidRDefault="000C3F14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Техническое обслуживание автомобиля</w:t>
            </w:r>
          </w:p>
        </w:tc>
      </w:tr>
      <w:tr w:rsidR="000C3F14" w:rsidRPr="00467A89" w14:paraId="148B9ED5" w14:textId="77777777" w:rsidTr="00622060">
        <w:tc>
          <w:tcPr>
            <w:tcW w:w="2995" w:type="dxa"/>
            <w:vAlign w:val="center"/>
          </w:tcPr>
          <w:p w14:paraId="18B608B1" w14:textId="5B33DFB5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Плановое техническое обслуживание</w:t>
            </w:r>
          </w:p>
        </w:tc>
        <w:tc>
          <w:tcPr>
            <w:tcW w:w="5186" w:type="dxa"/>
          </w:tcPr>
          <w:p w14:paraId="1A782CF2" w14:textId="33CA990D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Все водители проверяют свои транспортные средства по крайней мере один раз в неделю, с доказательствами, подтверждающими это. Для фургонов и грузовиков эти проверки проводятся ежедневно. Для этого есть контрольный журнал.</w:t>
            </w:r>
          </w:p>
        </w:tc>
        <w:tc>
          <w:tcPr>
            <w:tcW w:w="835" w:type="dxa"/>
          </w:tcPr>
          <w:p w14:paraId="0F60EDB3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772ABD28" w14:textId="77777777" w:rsidTr="00622060">
        <w:tc>
          <w:tcPr>
            <w:tcW w:w="2995" w:type="dxa"/>
            <w:vAlign w:val="center"/>
          </w:tcPr>
          <w:p w14:paraId="7B76305E" w14:textId="035EFF2E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Обслуживание</w:t>
            </w:r>
          </w:p>
        </w:tc>
        <w:tc>
          <w:tcPr>
            <w:tcW w:w="5186" w:type="dxa"/>
          </w:tcPr>
          <w:p w14:paraId="002A8528" w14:textId="64F15735" w:rsidR="000C3F14" w:rsidRPr="0079471D" w:rsidRDefault="000C3F14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Все транспортные средства, включая </w:t>
            </w:r>
            <w:proofErr w:type="gramStart"/>
            <w:r w:rsidRPr="0079471D">
              <w:rPr>
                <w:lang w:val="ru-RU"/>
              </w:rPr>
              <w:t>те</w:t>
            </w:r>
            <w:proofErr w:type="gramEnd"/>
            <w:r w:rsidRPr="0079471D">
              <w:rPr>
                <w:lang w:val="ru-RU"/>
              </w:rPr>
              <w:t xml:space="preserve"> которые не принадлежат компании, обслуживаются в соответствии с графиками производства и / или с переменными интервалами в гаражах OEM. Для этого есть контрольный журнал.</w:t>
            </w:r>
          </w:p>
        </w:tc>
        <w:tc>
          <w:tcPr>
            <w:tcW w:w="835" w:type="dxa"/>
          </w:tcPr>
          <w:p w14:paraId="7A42FE82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  <w:tr w:rsidR="000C3F14" w:rsidRPr="0079471D" w14:paraId="089BDD61" w14:textId="77777777" w:rsidTr="00701AE5">
        <w:tc>
          <w:tcPr>
            <w:tcW w:w="9016" w:type="dxa"/>
            <w:gridSpan w:val="3"/>
            <w:vAlign w:val="center"/>
          </w:tcPr>
          <w:p w14:paraId="1E038897" w14:textId="3649827E" w:rsidR="000C3F14" w:rsidRPr="0079471D" w:rsidRDefault="00C91F80" w:rsidP="000C3F14">
            <w:pPr>
              <w:rPr>
                <w:b/>
                <w:bCs/>
                <w:color w:val="1E69AA"/>
                <w:lang w:val="ru-RU"/>
              </w:rPr>
            </w:pPr>
            <w:r w:rsidRPr="0079471D">
              <w:rPr>
                <w:b/>
                <w:bCs/>
                <w:color w:val="1E69AA"/>
                <w:lang w:val="ru-RU"/>
              </w:rPr>
              <w:t>Замена автомобиля</w:t>
            </w:r>
          </w:p>
        </w:tc>
      </w:tr>
      <w:tr w:rsidR="000C3F14" w:rsidRPr="00467A89" w14:paraId="099C9093" w14:textId="77777777" w:rsidTr="00622060">
        <w:tc>
          <w:tcPr>
            <w:tcW w:w="2995" w:type="dxa"/>
            <w:vAlign w:val="center"/>
          </w:tcPr>
          <w:p w14:paraId="007AAB19" w14:textId="409CE329" w:rsidR="000C3F14" w:rsidRPr="0079471D" w:rsidRDefault="0000121D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>Процесс замены автомобиля</w:t>
            </w:r>
          </w:p>
        </w:tc>
        <w:tc>
          <w:tcPr>
            <w:tcW w:w="5186" w:type="dxa"/>
          </w:tcPr>
          <w:p w14:paraId="7D029F57" w14:textId="40ACAFA8" w:rsidR="000C3F14" w:rsidRPr="0079471D" w:rsidRDefault="00942745" w:rsidP="000C3F14">
            <w:pPr>
              <w:rPr>
                <w:lang w:val="ru-RU"/>
              </w:rPr>
            </w:pPr>
            <w:r w:rsidRPr="0079471D">
              <w:rPr>
                <w:lang w:val="ru-RU"/>
              </w:rPr>
              <w:t xml:space="preserve">Все транспортные средства, включая транспортные средства </w:t>
            </w:r>
            <w:r w:rsidR="0040772C" w:rsidRPr="0079471D">
              <w:rPr>
                <w:lang w:val="ru-RU"/>
              </w:rPr>
              <w:t>серого автопарка</w:t>
            </w:r>
            <w:r w:rsidRPr="0079471D">
              <w:rPr>
                <w:lang w:val="ru-RU"/>
              </w:rPr>
              <w:t>, заменяются через 3 года / 90 000 миль (для грузовых автомобилей и автобусов - 6 лет / 150 000 миль).</w:t>
            </w:r>
          </w:p>
        </w:tc>
        <w:tc>
          <w:tcPr>
            <w:tcW w:w="835" w:type="dxa"/>
          </w:tcPr>
          <w:p w14:paraId="68A7D4D3" w14:textId="77777777" w:rsidR="000C3F14" w:rsidRPr="0079471D" w:rsidRDefault="000C3F14" w:rsidP="000C3F14">
            <w:pPr>
              <w:rPr>
                <w:b/>
                <w:bCs/>
                <w:lang w:val="ru-RU"/>
              </w:rPr>
            </w:pPr>
          </w:p>
        </w:tc>
      </w:tr>
    </w:tbl>
    <w:p w14:paraId="76790D87" w14:textId="6E3AFA14" w:rsidR="00010FF2" w:rsidRPr="0079471D" w:rsidRDefault="00010FF2">
      <w:pPr>
        <w:rPr>
          <w:lang w:val="ru-RU"/>
        </w:rPr>
      </w:pPr>
    </w:p>
    <w:p w14:paraId="6798CF98" w14:textId="77777777" w:rsidR="00010FF2" w:rsidRPr="0079471D" w:rsidRDefault="00010FF2">
      <w:pPr>
        <w:rPr>
          <w:lang w:val="ru-RU"/>
        </w:rPr>
      </w:pPr>
      <w:r w:rsidRPr="0079471D">
        <w:rPr>
          <w:lang w:val="ru-RU"/>
        </w:rPr>
        <w:br w:type="page"/>
      </w:r>
    </w:p>
    <w:p w14:paraId="461B29BC" w14:textId="77777777" w:rsidR="00F360A4" w:rsidRPr="0079471D" w:rsidRDefault="00F360A4" w:rsidP="00F360A4">
      <w:pPr>
        <w:jc w:val="center"/>
        <w:rPr>
          <w:lang w:val="ru-RU"/>
        </w:rPr>
      </w:pPr>
    </w:p>
    <w:p w14:paraId="41163CA2" w14:textId="77777777" w:rsidR="00F360A4" w:rsidRPr="0079471D" w:rsidRDefault="00F360A4" w:rsidP="00F360A4">
      <w:pPr>
        <w:jc w:val="center"/>
        <w:rPr>
          <w:lang w:val="ru-RU"/>
        </w:rPr>
      </w:pPr>
    </w:p>
    <w:p w14:paraId="458398AF" w14:textId="77777777" w:rsidR="00F360A4" w:rsidRPr="0079471D" w:rsidRDefault="00F360A4" w:rsidP="00F360A4">
      <w:pPr>
        <w:jc w:val="center"/>
        <w:rPr>
          <w:lang w:val="ru-RU"/>
        </w:rPr>
      </w:pPr>
    </w:p>
    <w:p w14:paraId="6A853DD7" w14:textId="77777777" w:rsidR="00F360A4" w:rsidRPr="0079471D" w:rsidRDefault="00F360A4" w:rsidP="00F360A4">
      <w:pPr>
        <w:jc w:val="center"/>
        <w:rPr>
          <w:lang w:val="ru-RU"/>
        </w:rPr>
      </w:pPr>
    </w:p>
    <w:p w14:paraId="30403621" w14:textId="77777777" w:rsidR="00F360A4" w:rsidRPr="0079471D" w:rsidRDefault="00F360A4" w:rsidP="00F360A4">
      <w:pPr>
        <w:jc w:val="center"/>
        <w:rPr>
          <w:lang w:val="ru-RU"/>
        </w:rPr>
      </w:pPr>
    </w:p>
    <w:p w14:paraId="2619BDB4" w14:textId="77777777" w:rsidR="00F360A4" w:rsidRPr="0079471D" w:rsidRDefault="00F360A4" w:rsidP="00F360A4">
      <w:pPr>
        <w:jc w:val="center"/>
        <w:rPr>
          <w:lang w:val="ru-RU"/>
        </w:rPr>
      </w:pPr>
    </w:p>
    <w:p w14:paraId="4B3F876A" w14:textId="77777777" w:rsidR="00F360A4" w:rsidRPr="0079471D" w:rsidRDefault="00F360A4" w:rsidP="00F360A4">
      <w:pPr>
        <w:jc w:val="center"/>
        <w:rPr>
          <w:lang w:val="ru-RU"/>
        </w:rPr>
      </w:pPr>
    </w:p>
    <w:p w14:paraId="6BB3E1E0" w14:textId="77777777" w:rsidR="00F360A4" w:rsidRPr="0079471D" w:rsidRDefault="00F360A4" w:rsidP="00F360A4">
      <w:pPr>
        <w:jc w:val="center"/>
        <w:rPr>
          <w:lang w:val="ru-RU"/>
        </w:rPr>
      </w:pPr>
    </w:p>
    <w:p w14:paraId="673B6FC0" w14:textId="6EED3553" w:rsidR="00EC5615" w:rsidRPr="0079471D" w:rsidRDefault="00F360A4" w:rsidP="00F360A4">
      <w:pPr>
        <w:jc w:val="center"/>
        <w:rPr>
          <w:lang w:val="ru-RU"/>
        </w:rPr>
      </w:pPr>
      <w:r w:rsidRPr="0079471D">
        <w:rPr>
          <w:noProof/>
          <w:lang w:val="ru-RU"/>
        </w:rPr>
        <w:drawing>
          <wp:inline distT="0" distB="0" distL="0" distR="0" wp14:anchorId="409F417C" wp14:editId="30FCBA8B">
            <wp:extent cx="5334000" cy="1590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7"/>
                    <a:stretch/>
                  </pic:blipFill>
                  <pic:spPr bwMode="auto"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3A12C" w14:textId="7AEADDBD" w:rsidR="00F360A4" w:rsidRPr="0079471D" w:rsidRDefault="00F360A4" w:rsidP="00F360A4">
      <w:pPr>
        <w:jc w:val="center"/>
        <w:rPr>
          <w:lang w:val="ru-RU"/>
        </w:rPr>
      </w:pPr>
    </w:p>
    <w:p w14:paraId="1F4983D0" w14:textId="6A7F17FC" w:rsidR="00F360A4" w:rsidRPr="0079471D" w:rsidRDefault="00F360A4" w:rsidP="00F360A4">
      <w:pPr>
        <w:jc w:val="center"/>
        <w:rPr>
          <w:sz w:val="28"/>
          <w:szCs w:val="28"/>
          <w:lang w:val="ru-RU"/>
        </w:rPr>
      </w:pPr>
      <w:r w:rsidRPr="0079471D">
        <w:rPr>
          <w:color w:val="1E69AA"/>
          <w:sz w:val="40"/>
          <w:szCs w:val="40"/>
          <w:lang w:val="ru-RU"/>
        </w:rPr>
        <w:t>roadrisktoolkit.com</w:t>
      </w:r>
    </w:p>
    <w:sectPr w:rsidR="00F360A4" w:rsidRPr="0079471D" w:rsidSect="003F3990">
      <w:headerReference w:type="first" r:id="rId10"/>
      <w:footerReference w:type="first" r:id="rId11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4DB2" w14:textId="77777777" w:rsidR="009D5997" w:rsidRDefault="009D5997" w:rsidP="003F3990">
      <w:pPr>
        <w:spacing w:after="0" w:line="240" w:lineRule="auto"/>
      </w:pPr>
      <w:r>
        <w:separator/>
      </w:r>
    </w:p>
  </w:endnote>
  <w:endnote w:type="continuationSeparator" w:id="0">
    <w:p w14:paraId="670CC0ED" w14:textId="77777777" w:rsidR="009D5997" w:rsidRDefault="009D5997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406DF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474E" w14:textId="77777777" w:rsidR="009D5997" w:rsidRDefault="009D5997" w:rsidP="003F3990">
      <w:pPr>
        <w:spacing w:after="0" w:line="240" w:lineRule="auto"/>
      </w:pPr>
      <w:r>
        <w:separator/>
      </w:r>
    </w:p>
  </w:footnote>
  <w:footnote w:type="continuationSeparator" w:id="0">
    <w:p w14:paraId="3A5EEF69" w14:textId="77777777" w:rsidR="009D5997" w:rsidRDefault="009D5997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0121D"/>
    <w:rsid w:val="00010FF2"/>
    <w:rsid w:val="00015101"/>
    <w:rsid w:val="000250D6"/>
    <w:rsid w:val="00026052"/>
    <w:rsid w:val="000349F3"/>
    <w:rsid w:val="00035D7E"/>
    <w:rsid w:val="00037C77"/>
    <w:rsid w:val="000469C1"/>
    <w:rsid w:val="000832E6"/>
    <w:rsid w:val="00083A68"/>
    <w:rsid w:val="00095AEF"/>
    <w:rsid w:val="000B30F8"/>
    <w:rsid w:val="000C3F14"/>
    <w:rsid w:val="000E023E"/>
    <w:rsid w:val="000F1821"/>
    <w:rsid w:val="0011266B"/>
    <w:rsid w:val="00114134"/>
    <w:rsid w:val="00135E30"/>
    <w:rsid w:val="001372BD"/>
    <w:rsid w:val="001422B8"/>
    <w:rsid w:val="00146D73"/>
    <w:rsid w:val="0015760F"/>
    <w:rsid w:val="0018245D"/>
    <w:rsid w:val="001A3342"/>
    <w:rsid w:val="001B57EE"/>
    <w:rsid w:val="001B5D92"/>
    <w:rsid w:val="001F1A7D"/>
    <w:rsid w:val="00203328"/>
    <w:rsid w:val="00241FD3"/>
    <w:rsid w:val="00281E2D"/>
    <w:rsid w:val="002A749E"/>
    <w:rsid w:val="002B6998"/>
    <w:rsid w:val="002C7B77"/>
    <w:rsid w:val="002D06D4"/>
    <w:rsid w:val="002D6DD8"/>
    <w:rsid w:val="003202DF"/>
    <w:rsid w:val="00321F66"/>
    <w:rsid w:val="00342E24"/>
    <w:rsid w:val="003D65A8"/>
    <w:rsid w:val="003E1174"/>
    <w:rsid w:val="003E26D4"/>
    <w:rsid w:val="003E4A94"/>
    <w:rsid w:val="003F3990"/>
    <w:rsid w:val="00404547"/>
    <w:rsid w:val="0040772C"/>
    <w:rsid w:val="00411BFF"/>
    <w:rsid w:val="00420501"/>
    <w:rsid w:val="004215B2"/>
    <w:rsid w:val="00421AC5"/>
    <w:rsid w:val="004631F0"/>
    <w:rsid w:val="00467A89"/>
    <w:rsid w:val="00484620"/>
    <w:rsid w:val="00493F86"/>
    <w:rsid w:val="004A0015"/>
    <w:rsid w:val="004B47D0"/>
    <w:rsid w:val="004B5B0B"/>
    <w:rsid w:val="004B689F"/>
    <w:rsid w:val="004E4334"/>
    <w:rsid w:val="004E5154"/>
    <w:rsid w:val="004F18B3"/>
    <w:rsid w:val="00526FFA"/>
    <w:rsid w:val="00537691"/>
    <w:rsid w:val="00537BB2"/>
    <w:rsid w:val="005D0F6D"/>
    <w:rsid w:val="005F0E41"/>
    <w:rsid w:val="00622060"/>
    <w:rsid w:val="006428DE"/>
    <w:rsid w:val="00681A8C"/>
    <w:rsid w:val="006844B2"/>
    <w:rsid w:val="00692657"/>
    <w:rsid w:val="006951A6"/>
    <w:rsid w:val="006B04FD"/>
    <w:rsid w:val="006C0EDA"/>
    <w:rsid w:val="006D1745"/>
    <w:rsid w:val="006D31A5"/>
    <w:rsid w:val="006D581C"/>
    <w:rsid w:val="006D641B"/>
    <w:rsid w:val="006D6CF9"/>
    <w:rsid w:val="006E448C"/>
    <w:rsid w:val="006E588A"/>
    <w:rsid w:val="006E6A2C"/>
    <w:rsid w:val="006F4AAD"/>
    <w:rsid w:val="00707FE1"/>
    <w:rsid w:val="00741D74"/>
    <w:rsid w:val="00761269"/>
    <w:rsid w:val="00764957"/>
    <w:rsid w:val="00776251"/>
    <w:rsid w:val="007819A6"/>
    <w:rsid w:val="00791742"/>
    <w:rsid w:val="0079471D"/>
    <w:rsid w:val="00796F3E"/>
    <w:rsid w:val="007C7DBC"/>
    <w:rsid w:val="007E7D14"/>
    <w:rsid w:val="007F6563"/>
    <w:rsid w:val="007F7727"/>
    <w:rsid w:val="00801D31"/>
    <w:rsid w:val="0080365A"/>
    <w:rsid w:val="00817CE2"/>
    <w:rsid w:val="00820E57"/>
    <w:rsid w:val="00822092"/>
    <w:rsid w:val="00845CDD"/>
    <w:rsid w:val="008611FD"/>
    <w:rsid w:val="008621AC"/>
    <w:rsid w:val="00881476"/>
    <w:rsid w:val="008908E1"/>
    <w:rsid w:val="008924AB"/>
    <w:rsid w:val="008B4F51"/>
    <w:rsid w:val="008D2744"/>
    <w:rsid w:val="008E3C35"/>
    <w:rsid w:val="008F618B"/>
    <w:rsid w:val="00912B9F"/>
    <w:rsid w:val="00921D0F"/>
    <w:rsid w:val="00926E45"/>
    <w:rsid w:val="009344F9"/>
    <w:rsid w:val="00942745"/>
    <w:rsid w:val="00944C24"/>
    <w:rsid w:val="00952C71"/>
    <w:rsid w:val="009603DB"/>
    <w:rsid w:val="00963ACD"/>
    <w:rsid w:val="00973E14"/>
    <w:rsid w:val="00976C00"/>
    <w:rsid w:val="00981F68"/>
    <w:rsid w:val="009854BB"/>
    <w:rsid w:val="009A0F45"/>
    <w:rsid w:val="009A2B23"/>
    <w:rsid w:val="009B63AB"/>
    <w:rsid w:val="009D09EB"/>
    <w:rsid w:val="009D296A"/>
    <w:rsid w:val="009D5997"/>
    <w:rsid w:val="009F1D95"/>
    <w:rsid w:val="00A37C43"/>
    <w:rsid w:val="00A42A8D"/>
    <w:rsid w:val="00A90EE3"/>
    <w:rsid w:val="00AA0FF1"/>
    <w:rsid w:val="00AD68D0"/>
    <w:rsid w:val="00AE429B"/>
    <w:rsid w:val="00AE450A"/>
    <w:rsid w:val="00AE7A89"/>
    <w:rsid w:val="00AF42F6"/>
    <w:rsid w:val="00B20376"/>
    <w:rsid w:val="00B306DC"/>
    <w:rsid w:val="00B4780A"/>
    <w:rsid w:val="00B654B2"/>
    <w:rsid w:val="00B72C78"/>
    <w:rsid w:val="00B817CA"/>
    <w:rsid w:val="00BB3D8B"/>
    <w:rsid w:val="00BE2EAC"/>
    <w:rsid w:val="00C10D23"/>
    <w:rsid w:val="00C15268"/>
    <w:rsid w:val="00C27F7C"/>
    <w:rsid w:val="00C3462D"/>
    <w:rsid w:val="00C53FE7"/>
    <w:rsid w:val="00C56D46"/>
    <w:rsid w:val="00C71DFB"/>
    <w:rsid w:val="00C74BBF"/>
    <w:rsid w:val="00C834DB"/>
    <w:rsid w:val="00C91F80"/>
    <w:rsid w:val="00CA0DBE"/>
    <w:rsid w:val="00CA12CD"/>
    <w:rsid w:val="00CA5BBC"/>
    <w:rsid w:val="00CD43EA"/>
    <w:rsid w:val="00CE206E"/>
    <w:rsid w:val="00CE62E7"/>
    <w:rsid w:val="00D02C94"/>
    <w:rsid w:val="00D14B3A"/>
    <w:rsid w:val="00D25B78"/>
    <w:rsid w:val="00D27651"/>
    <w:rsid w:val="00D457BA"/>
    <w:rsid w:val="00D46E3B"/>
    <w:rsid w:val="00D538DF"/>
    <w:rsid w:val="00D676C7"/>
    <w:rsid w:val="00D71A4D"/>
    <w:rsid w:val="00DA08F3"/>
    <w:rsid w:val="00DB01B5"/>
    <w:rsid w:val="00DB3BD9"/>
    <w:rsid w:val="00DC7C5D"/>
    <w:rsid w:val="00DE2B44"/>
    <w:rsid w:val="00DF5531"/>
    <w:rsid w:val="00E27B34"/>
    <w:rsid w:val="00E358D0"/>
    <w:rsid w:val="00E40B56"/>
    <w:rsid w:val="00E41239"/>
    <w:rsid w:val="00E43826"/>
    <w:rsid w:val="00E629F8"/>
    <w:rsid w:val="00E64A52"/>
    <w:rsid w:val="00EA5029"/>
    <w:rsid w:val="00EB0755"/>
    <w:rsid w:val="00EB0B68"/>
    <w:rsid w:val="00EC1743"/>
    <w:rsid w:val="00EC5615"/>
    <w:rsid w:val="00EC76D1"/>
    <w:rsid w:val="00EE41D0"/>
    <w:rsid w:val="00F04171"/>
    <w:rsid w:val="00F11FBA"/>
    <w:rsid w:val="00F21679"/>
    <w:rsid w:val="00F26032"/>
    <w:rsid w:val="00F27B97"/>
    <w:rsid w:val="00F30D28"/>
    <w:rsid w:val="00F329A9"/>
    <w:rsid w:val="00F360A4"/>
    <w:rsid w:val="00F41889"/>
    <w:rsid w:val="00F76922"/>
    <w:rsid w:val="00F83C1C"/>
    <w:rsid w:val="00F977A4"/>
    <w:rsid w:val="00FA4484"/>
    <w:rsid w:val="00FC025D"/>
    <w:rsid w:val="00FC3DAD"/>
    <w:rsid w:val="00FC528A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E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EE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risktoolki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roadrisktoolki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155</cp:revision>
  <dcterms:created xsi:type="dcterms:W3CDTF">2020-03-24T15:50:00Z</dcterms:created>
  <dcterms:modified xsi:type="dcterms:W3CDTF">2020-06-01T21:00:00Z</dcterms:modified>
</cp:coreProperties>
</file>