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p>
    <w:p w14:paraId="6765B1AE" w14:textId="77777777" w:rsidR="003F3990" w:rsidRDefault="003F3990"/>
    <w:bookmarkEnd w:id="0"/>
    <w:p w14:paraId="4E515063" w14:textId="77777777" w:rsidR="00BA302C" w:rsidRDefault="00BA302C" w:rsidP="00BA302C">
      <w:r>
        <w:rPr>
          <w:lang w:val="fr-FR"/>
        </w:rPr>
        <w:t>L'évaluation suivante vous permet de réaliser une auto-évaluation pour votre organisation (niveau de l'unité commerciale).</w:t>
      </w:r>
    </w:p>
    <w:p w14:paraId="2085CAF8" w14:textId="77777777" w:rsidR="00BA302C" w:rsidRDefault="00BA302C" w:rsidP="00BA302C">
      <w:bookmarkStart w:id="1" w:name="_GoBack"/>
      <w:bookmarkEnd w:id="1"/>
    </w:p>
    <w:p w14:paraId="47C8603D" w14:textId="77777777" w:rsidR="00BA302C" w:rsidRDefault="00BA302C" w:rsidP="00BA302C">
      <w:r>
        <w:rPr>
          <w:lang w:val="fr-FR"/>
        </w:rPr>
        <w:t>Utiliser 3 niveaux d'auto-évaluation:</w:t>
      </w:r>
    </w:p>
    <w:p w14:paraId="6D20DD53" w14:textId="77777777" w:rsidR="00BA302C" w:rsidRDefault="00BA302C" w:rsidP="00BA302C">
      <w:pPr>
        <w:pStyle w:val="ListParagraph"/>
        <w:numPr>
          <w:ilvl w:val="0"/>
          <w:numId w:val="1"/>
        </w:numPr>
      </w:pPr>
      <w:r>
        <w:rPr>
          <w:lang w:val="fr-FR"/>
        </w:rPr>
        <w:t>Bon – Tout ce qui est inclus dans le détail est en place.</w:t>
      </w:r>
    </w:p>
    <w:p w14:paraId="20D798D7" w14:textId="77777777" w:rsidR="00BA302C" w:rsidRDefault="00BA302C" w:rsidP="00BA302C">
      <w:pPr>
        <w:pStyle w:val="ListParagraph"/>
        <w:numPr>
          <w:ilvl w:val="0"/>
          <w:numId w:val="1"/>
        </w:numPr>
      </w:pPr>
      <w:r>
        <w:rPr>
          <w:lang w:val="fr-FR"/>
        </w:rPr>
        <w:t>Intermédiaire – Certaines choses incluses dans les détails sont en place.</w:t>
      </w:r>
    </w:p>
    <w:p w14:paraId="0A0F21F0" w14:textId="77777777" w:rsidR="00BA302C" w:rsidRDefault="00BA302C" w:rsidP="00BA302C">
      <w:pPr>
        <w:pStyle w:val="ListParagraph"/>
        <w:numPr>
          <w:ilvl w:val="0"/>
          <w:numId w:val="1"/>
        </w:numPr>
      </w:pPr>
      <w:r>
        <w:rPr>
          <w:lang w:val="fr-FR"/>
        </w:rPr>
        <w:t>Médiocre – Peu ou pas de détails sont en place.</w:t>
      </w:r>
    </w:p>
    <w:p w14:paraId="01959FA6" w14:textId="77777777" w:rsidR="00BA302C" w:rsidRDefault="00BA302C" w:rsidP="00BA302C">
      <w:r>
        <w:rPr>
          <w:lang w:val="fr-FR"/>
        </w:rPr>
        <w:t>Pointage:</w:t>
      </w:r>
    </w:p>
    <w:p w14:paraId="641A6444" w14:textId="77777777" w:rsidR="00BA302C" w:rsidRDefault="00BA302C" w:rsidP="00BA302C">
      <w:pPr>
        <w:pStyle w:val="ListParagraph"/>
        <w:numPr>
          <w:ilvl w:val="0"/>
          <w:numId w:val="2"/>
        </w:numPr>
      </w:pPr>
      <w:r>
        <w:rPr>
          <w:lang w:val="fr-FR"/>
        </w:rPr>
        <w:t>Bon – 1</w:t>
      </w:r>
    </w:p>
    <w:p w14:paraId="6385710C" w14:textId="77777777" w:rsidR="00BA302C" w:rsidRDefault="00BA302C" w:rsidP="00BA302C">
      <w:pPr>
        <w:pStyle w:val="ListParagraph"/>
        <w:numPr>
          <w:ilvl w:val="0"/>
          <w:numId w:val="2"/>
        </w:numPr>
      </w:pPr>
      <w:r>
        <w:rPr>
          <w:lang w:val="fr-FR"/>
        </w:rPr>
        <w:t>Intermédiaire –  0,5</w:t>
      </w:r>
    </w:p>
    <w:p w14:paraId="114ED7B1" w14:textId="77777777" w:rsidR="00BA302C" w:rsidRDefault="00BA302C" w:rsidP="00BA302C">
      <w:pPr>
        <w:pStyle w:val="ListParagraph"/>
        <w:numPr>
          <w:ilvl w:val="0"/>
          <w:numId w:val="2"/>
        </w:numPr>
      </w:pPr>
      <w:r>
        <w:rPr>
          <w:lang w:val="fr-FR"/>
        </w:rPr>
        <w:t>Médiocre – 0</w:t>
      </w:r>
    </w:p>
    <w:p w14:paraId="18B55E38" w14:textId="77777777" w:rsidR="00BA302C" w:rsidRDefault="00BA302C" w:rsidP="00BA302C">
      <w:r>
        <w:rPr>
          <w:lang w:val="fr-FR"/>
        </w:rPr>
        <w:t>Classement (score global):</w:t>
      </w:r>
    </w:p>
    <w:p w14:paraId="00EC57AD" w14:textId="77777777" w:rsidR="00BA302C" w:rsidRDefault="00BA302C" w:rsidP="00BA302C">
      <w:pPr>
        <w:pStyle w:val="ListParagraph"/>
        <w:numPr>
          <w:ilvl w:val="0"/>
          <w:numId w:val="3"/>
        </w:numPr>
      </w:pPr>
      <w:r>
        <w:rPr>
          <w:lang w:val="fr-FR"/>
        </w:rPr>
        <w:t>Bon –  75-100%</w:t>
      </w:r>
    </w:p>
    <w:p w14:paraId="05EC2659" w14:textId="77777777" w:rsidR="00BA302C" w:rsidRDefault="00BA302C" w:rsidP="00BA302C">
      <w:pPr>
        <w:pStyle w:val="ListParagraph"/>
        <w:numPr>
          <w:ilvl w:val="0"/>
          <w:numId w:val="3"/>
        </w:numPr>
      </w:pPr>
      <w:r>
        <w:rPr>
          <w:lang w:val="fr-FR"/>
        </w:rPr>
        <w:t>Intermédiaire – 25-75%</w:t>
      </w:r>
    </w:p>
    <w:p w14:paraId="4F87D509" w14:textId="77777777" w:rsidR="00BA302C" w:rsidRDefault="00BA302C" w:rsidP="00BA302C">
      <w:pPr>
        <w:pStyle w:val="ListParagraph"/>
        <w:numPr>
          <w:ilvl w:val="0"/>
          <w:numId w:val="3"/>
        </w:numPr>
      </w:pPr>
      <w:r>
        <w:rPr>
          <w:lang w:val="fr-FR"/>
        </w:rPr>
        <w:t>Médiocre – 0-25%</w:t>
      </w:r>
    </w:p>
    <w:p w14:paraId="2904A228" w14:textId="77777777" w:rsidR="00BA302C" w:rsidRDefault="00BA302C" w:rsidP="00BA302C"/>
    <w:p w14:paraId="31CD91A1" w14:textId="77777777" w:rsidR="00BA302C" w:rsidRDefault="00BA302C" w:rsidP="00BA302C">
      <w:r>
        <w:rPr>
          <w:lang w:val="fr-FR"/>
        </w:rPr>
        <w:t xml:space="preserve">Remarque – le document fait référence aux véhicules de la flotte grise.  Ce sont tous les véhicules qui ne sont pas détenus ou pris en crédit-bail / loués par l'organisation, généralement ceux appartenant ou fournis par l'employé et utilisés pour effectuer des déplacements routiers liés au travail. </w:t>
      </w:r>
    </w:p>
    <w:p w14:paraId="365890B3" w14:textId="77777777" w:rsidR="00BA302C" w:rsidRDefault="00BA302C" w:rsidP="00BA302C"/>
    <w:p w14:paraId="7EB3FA3E" w14:textId="77777777" w:rsidR="00BA302C" w:rsidRPr="00E27B34" w:rsidRDefault="00BA302C" w:rsidP="00BA302C">
      <w:r>
        <w:rPr>
          <w:lang w:val="fr-FR"/>
        </w:rPr>
        <w:t xml:space="preserve">Si vous avez des questions sur l'utilisation de ce document, veuillez contacter: </w:t>
      </w:r>
      <w:hyperlink r:id="rId7" w:history="1">
        <w:r>
          <w:rPr>
            <w:rStyle w:val="Hyperlink"/>
            <w:lang w:val="fr-FR"/>
          </w:rPr>
          <w:t>mail@roadrisktoolkit.com</w:t>
        </w:r>
      </w:hyperlink>
    </w:p>
    <w:p w14:paraId="599406D8" w14:textId="77777777" w:rsidR="00BA302C" w:rsidRPr="00E27B34" w:rsidRDefault="00BA302C" w:rsidP="00BA302C">
      <w:r>
        <w:rPr>
          <w:lang w:val="fr-FR"/>
        </w:rPr>
        <w:t>Pour les modules eLearning gratuits, veuillez visiter</w:t>
      </w:r>
      <w:hyperlink r:id="rId8" w:history="1">
        <w:r>
          <w:rPr>
            <w:rStyle w:val="Hyperlink"/>
            <w:lang w:val="fr-FR"/>
          </w:rPr>
          <w:t>https://roadrisktoolkit.com/</w:t>
        </w:r>
      </w:hyperlink>
    </w:p>
    <w:p w14:paraId="1ED78315" w14:textId="77777777" w:rsidR="00BA302C" w:rsidRDefault="00BA302C" w:rsidP="00BA302C">
      <w:r>
        <w:rPr>
          <w:lang w:val="fr-FR"/>
        </w:rPr>
        <w:br w:type="page"/>
      </w:r>
    </w:p>
    <w:tbl>
      <w:tblPr>
        <w:tblStyle w:val="TableGrid"/>
        <w:tblW w:w="0" w:type="auto"/>
        <w:tblLook w:val="04A0" w:firstRow="1" w:lastRow="0" w:firstColumn="1" w:lastColumn="0" w:noHBand="0" w:noVBand="1"/>
      </w:tblPr>
      <w:tblGrid>
        <w:gridCol w:w="3005"/>
        <w:gridCol w:w="5212"/>
        <w:gridCol w:w="799"/>
      </w:tblGrid>
      <w:tr w:rsidR="00BA302C" w:rsidRPr="00BA302C" w14:paraId="5D0C09EA" w14:textId="77777777" w:rsidTr="00BA302C">
        <w:trPr>
          <w:trHeight w:val="567"/>
        </w:trPr>
        <w:tc>
          <w:tcPr>
            <w:tcW w:w="9016" w:type="dxa"/>
            <w:gridSpan w:val="3"/>
            <w:shd w:val="clear" w:color="auto" w:fill="1B8C89"/>
            <w:vAlign w:val="center"/>
          </w:tcPr>
          <w:p w14:paraId="4CCC84B6" w14:textId="77777777" w:rsidR="00BA302C" w:rsidRPr="00BA302C" w:rsidRDefault="00BA302C" w:rsidP="00BE12A5">
            <w:pPr>
              <w:jc w:val="center"/>
              <w:rPr>
                <w:color w:val="FFFFFF" w:themeColor="background1"/>
                <w:sz w:val="28"/>
                <w:szCs w:val="28"/>
              </w:rPr>
            </w:pPr>
            <w:r>
              <w:rPr>
                <w:b/>
                <w:bCs/>
                <w:color w:val="FFFFFF" w:themeColor="background1"/>
                <w:sz w:val="28"/>
                <w:szCs w:val="28"/>
                <w:lang w:val="fr-FR"/>
              </w:rPr>
              <w:lastRenderedPageBreak/>
              <w:t>La gestion</w:t>
            </w:r>
          </w:p>
        </w:tc>
      </w:tr>
      <w:tr w:rsidR="00BA302C" w14:paraId="6C277145" w14:textId="77777777" w:rsidTr="00BE12A5">
        <w:tc>
          <w:tcPr>
            <w:tcW w:w="3005" w:type="dxa"/>
            <w:vAlign w:val="center"/>
          </w:tcPr>
          <w:p w14:paraId="31E54102" w14:textId="77777777" w:rsidR="00BA302C" w:rsidRPr="00FC3DAD" w:rsidRDefault="00BA302C" w:rsidP="00BE12A5">
            <w:pPr>
              <w:rPr>
                <w:b/>
                <w:bCs/>
              </w:rPr>
            </w:pPr>
            <w:r>
              <w:rPr>
                <w:b/>
                <w:bCs/>
                <w:lang w:val="fr-FR"/>
              </w:rPr>
              <w:t>Sujet</w:t>
            </w:r>
          </w:p>
        </w:tc>
        <w:tc>
          <w:tcPr>
            <w:tcW w:w="5212" w:type="dxa"/>
          </w:tcPr>
          <w:p w14:paraId="42FBABE3" w14:textId="77777777" w:rsidR="00BA302C" w:rsidRPr="00FC3DAD" w:rsidRDefault="00BA302C" w:rsidP="00BE12A5">
            <w:pPr>
              <w:rPr>
                <w:b/>
                <w:bCs/>
              </w:rPr>
            </w:pPr>
            <w:r>
              <w:rPr>
                <w:b/>
                <w:bCs/>
                <w:lang w:val="fr-FR"/>
              </w:rPr>
              <w:t>Détail</w:t>
            </w:r>
          </w:p>
        </w:tc>
        <w:tc>
          <w:tcPr>
            <w:tcW w:w="799" w:type="dxa"/>
          </w:tcPr>
          <w:p w14:paraId="4BFE0C37" w14:textId="77777777" w:rsidR="00BA302C" w:rsidRPr="00FC3DAD" w:rsidRDefault="00BA302C" w:rsidP="00BE12A5">
            <w:pPr>
              <w:rPr>
                <w:b/>
                <w:bCs/>
              </w:rPr>
            </w:pPr>
            <w:r>
              <w:rPr>
                <w:b/>
                <w:bCs/>
                <w:lang w:val="fr-FR"/>
              </w:rPr>
              <w:t>Score</w:t>
            </w:r>
          </w:p>
        </w:tc>
      </w:tr>
      <w:tr w:rsidR="00BA302C" w:rsidRPr="00BA302C" w14:paraId="3FA47679" w14:textId="77777777" w:rsidTr="00BE12A5">
        <w:tc>
          <w:tcPr>
            <w:tcW w:w="9016" w:type="dxa"/>
            <w:gridSpan w:val="3"/>
            <w:vAlign w:val="center"/>
          </w:tcPr>
          <w:p w14:paraId="4031555C" w14:textId="77777777" w:rsidR="00BA302C" w:rsidRPr="00BA302C" w:rsidRDefault="00BA302C" w:rsidP="00BE12A5">
            <w:pPr>
              <w:rPr>
                <w:color w:val="1E69AA"/>
              </w:rPr>
            </w:pPr>
            <w:r>
              <w:rPr>
                <w:b/>
                <w:bCs/>
                <w:color w:val="1E69AA"/>
                <w:lang w:val="fr-FR"/>
              </w:rPr>
              <w:t>La gestion financière</w:t>
            </w:r>
          </w:p>
        </w:tc>
      </w:tr>
      <w:tr w:rsidR="00BA302C" w14:paraId="75207280" w14:textId="77777777" w:rsidTr="00BE12A5">
        <w:tc>
          <w:tcPr>
            <w:tcW w:w="3005" w:type="dxa"/>
            <w:vAlign w:val="center"/>
          </w:tcPr>
          <w:p w14:paraId="2361E7CF" w14:textId="77777777" w:rsidR="00BA302C" w:rsidRDefault="00BA302C" w:rsidP="00BE12A5">
            <w:r>
              <w:rPr>
                <w:lang w:val="fr-FR"/>
              </w:rPr>
              <w:t>Coût total du risque</w:t>
            </w:r>
          </w:p>
        </w:tc>
        <w:tc>
          <w:tcPr>
            <w:tcW w:w="5212" w:type="dxa"/>
          </w:tcPr>
          <w:p w14:paraId="7E06C098" w14:textId="77777777" w:rsidR="00BA302C" w:rsidRPr="00FC3DAD" w:rsidRDefault="00BA302C" w:rsidP="00BE12A5">
            <w:r>
              <w:rPr>
                <w:lang w:val="fr-FR"/>
              </w:rPr>
              <w:t>Le coût total du risque, y compris TOUTES les pertes/coûts cachés non assurés, est connu et compris dans l'ensemble de l'organisation, et est également compris par rapport à la façon dont les revenus nécessaires pour financer le coût total du risque sont liés au produit ou service principal.</w:t>
            </w:r>
          </w:p>
        </w:tc>
        <w:tc>
          <w:tcPr>
            <w:tcW w:w="799" w:type="dxa"/>
          </w:tcPr>
          <w:p w14:paraId="64178399" w14:textId="77777777" w:rsidR="00BA302C" w:rsidRDefault="00BA302C" w:rsidP="00BE12A5"/>
        </w:tc>
      </w:tr>
      <w:tr w:rsidR="00BA302C" w14:paraId="3630036A" w14:textId="77777777" w:rsidTr="00BE12A5">
        <w:tc>
          <w:tcPr>
            <w:tcW w:w="3005" w:type="dxa"/>
            <w:vAlign w:val="center"/>
          </w:tcPr>
          <w:p w14:paraId="78D5843E" w14:textId="77777777" w:rsidR="00BA302C" w:rsidRDefault="00BA302C" w:rsidP="00BE12A5">
            <w:r>
              <w:rPr>
                <w:lang w:val="fr-FR"/>
              </w:rPr>
              <w:t>Le budget de gestion des risques</w:t>
            </w:r>
          </w:p>
        </w:tc>
        <w:tc>
          <w:tcPr>
            <w:tcW w:w="5212" w:type="dxa"/>
          </w:tcPr>
          <w:p w14:paraId="323F4685" w14:textId="77777777" w:rsidR="00BA302C" w:rsidRPr="00FC3DAD" w:rsidRDefault="00BA302C" w:rsidP="00BE12A5">
            <w:r>
              <w:rPr>
                <w:lang w:val="fr-FR"/>
              </w:rPr>
              <w:t>Le programme de gestion des risques routiers liés au travail dispose d'un budget séparé, suffisant pour les actions convenues, cantonné et revu au moins une fois par an en fonction de l'évolution de la stratégie et du programme.</w:t>
            </w:r>
          </w:p>
        </w:tc>
        <w:tc>
          <w:tcPr>
            <w:tcW w:w="799" w:type="dxa"/>
          </w:tcPr>
          <w:p w14:paraId="408129DE" w14:textId="77777777" w:rsidR="00BA302C" w:rsidRDefault="00BA302C" w:rsidP="00BE12A5"/>
        </w:tc>
      </w:tr>
      <w:tr w:rsidR="00BA302C" w:rsidRPr="00BA302C" w14:paraId="71172920" w14:textId="77777777" w:rsidTr="00BE12A5">
        <w:tc>
          <w:tcPr>
            <w:tcW w:w="9016" w:type="dxa"/>
            <w:gridSpan w:val="3"/>
            <w:vAlign w:val="center"/>
          </w:tcPr>
          <w:p w14:paraId="6AFFC436" w14:textId="77777777" w:rsidR="00BA302C" w:rsidRPr="00BA302C" w:rsidRDefault="00BA302C" w:rsidP="00BE12A5">
            <w:pPr>
              <w:rPr>
                <w:b/>
                <w:bCs/>
                <w:color w:val="1E69AA"/>
              </w:rPr>
            </w:pPr>
            <w:r>
              <w:rPr>
                <w:b/>
                <w:bCs/>
                <w:color w:val="1E69AA"/>
                <w:lang w:val="fr-FR"/>
              </w:rPr>
              <w:t>Des conflits opérationnels</w:t>
            </w:r>
          </w:p>
        </w:tc>
      </w:tr>
      <w:tr w:rsidR="00BA302C" w14:paraId="587B9930" w14:textId="77777777" w:rsidTr="00BE12A5">
        <w:tc>
          <w:tcPr>
            <w:tcW w:w="3005" w:type="dxa"/>
            <w:vAlign w:val="center"/>
          </w:tcPr>
          <w:p w14:paraId="2091A4D7" w14:textId="77777777" w:rsidR="00BA302C" w:rsidRDefault="00BA302C" w:rsidP="00BE12A5">
            <w:r>
              <w:rPr>
                <w:lang w:val="fr-FR"/>
              </w:rPr>
              <w:t>Aligner les pratiques d'exploitation sur les exigences de conduite sécuritaire</w:t>
            </w:r>
          </w:p>
        </w:tc>
        <w:tc>
          <w:tcPr>
            <w:tcW w:w="5212" w:type="dxa"/>
          </w:tcPr>
          <w:p w14:paraId="0E6D9B75" w14:textId="77777777" w:rsidR="00BA302C" w:rsidRPr="00FC3DAD" w:rsidRDefault="00BA302C" w:rsidP="00BE12A5">
            <w:r>
              <w:rPr>
                <w:lang w:val="fr-FR"/>
              </w:rPr>
              <w:t>Les politiques, procédures et pratiques opérationnelles sont entièrement alignées sur les exigences de conduite sécuritaire et les politiques de conduite sécuritaire de l'organisation.  Tout changement dans les opérations, y compris les acquisitions, tient compte des exigences de conduite sécuritaire avant d'être finalisé.</w:t>
            </w:r>
          </w:p>
        </w:tc>
        <w:tc>
          <w:tcPr>
            <w:tcW w:w="799" w:type="dxa"/>
          </w:tcPr>
          <w:p w14:paraId="1DF198B2" w14:textId="77777777" w:rsidR="00BA302C" w:rsidRDefault="00BA302C" w:rsidP="00BE12A5"/>
        </w:tc>
      </w:tr>
      <w:tr w:rsidR="00BA302C" w:rsidRPr="00BA302C" w14:paraId="4CE75F9C" w14:textId="77777777" w:rsidTr="00BE12A5">
        <w:tc>
          <w:tcPr>
            <w:tcW w:w="9016" w:type="dxa"/>
            <w:gridSpan w:val="3"/>
            <w:vAlign w:val="center"/>
          </w:tcPr>
          <w:p w14:paraId="18B0ACF1" w14:textId="77777777" w:rsidR="00BA302C" w:rsidRPr="00BA302C" w:rsidRDefault="00BA302C" w:rsidP="00BE12A5">
            <w:pPr>
              <w:rPr>
                <w:b/>
                <w:bCs/>
                <w:color w:val="1E69AA"/>
              </w:rPr>
            </w:pPr>
            <w:r>
              <w:rPr>
                <w:b/>
                <w:bCs/>
                <w:color w:val="1E69AA"/>
                <w:lang w:val="fr-FR"/>
              </w:rPr>
              <w:t>La supervision du conducteur</w:t>
            </w:r>
          </w:p>
        </w:tc>
      </w:tr>
      <w:tr w:rsidR="00BA302C" w14:paraId="3158A5ED" w14:textId="77777777" w:rsidTr="00BE12A5">
        <w:tc>
          <w:tcPr>
            <w:tcW w:w="3005" w:type="dxa"/>
            <w:vAlign w:val="center"/>
          </w:tcPr>
          <w:p w14:paraId="634BB724" w14:textId="77777777" w:rsidR="00BA302C" w:rsidRPr="00FC3DAD" w:rsidRDefault="00BA302C" w:rsidP="00BE12A5">
            <w:r>
              <w:rPr>
                <w:lang w:val="fr-FR"/>
              </w:rPr>
              <w:t>La surveillance du conducteur</w:t>
            </w:r>
          </w:p>
        </w:tc>
        <w:tc>
          <w:tcPr>
            <w:tcW w:w="5212" w:type="dxa"/>
          </w:tcPr>
          <w:p w14:paraId="6ABDC741" w14:textId="77777777" w:rsidR="00BA302C" w:rsidRPr="00FC3DAD" w:rsidRDefault="00BA302C" w:rsidP="00BE12A5">
            <w:r>
              <w:rPr>
                <w:lang w:val="fr-FR"/>
              </w:rPr>
              <w:t>Tous les conducteurs, y compris les conducteurs de la flotte grise, sont surveillés de manière routinière et transparente grâce à l'utilisation de données de télémétrie, de trajets accompagnés, de rapports publics sur les mauvaises conduites observées, d'une analyse des dossiers (carburant, entretien, téléphone portable), selon le cas.</w:t>
            </w:r>
          </w:p>
        </w:tc>
        <w:tc>
          <w:tcPr>
            <w:tcW w:w="799" w:type="dxa"/>
          </w:tcPr>
          <w:p w14:paraId="0D91E707" w14:textId="77777777" w:rsidR="00BA302C" w:rsidRDefault="00BA302C" w:rsidP="00BE12A5"/>
        </w:tc>
      </w:tr>
      <w:tr w:rsidR="00BA302C" w14:paraId="71BC643B" w14:textId="77777777" w:rsidTr="00BE12A5">
        <w:tc>
          <w:tcPr>
            <w:tcW w:w="9016" w:type="dxa"/>
            <w:gridSpan w:val="3"/>
            <w:vAlign w:val="center"/>
          </w:tcPr>
          <w:p w14:paraId="30E23949" w14:textId="77777777" w:rsidR="00BA302C" w:rsidRDefault="00BA302C" w:rsidP="00BE12A5"/>
        </w:tc>
      </w:tr>
      <w:tr w:rsidR="00BA302C" w:rsidRPr="00BA302C" w14:paraId="2EEDBBB1" w14:textId="77777777" w:rsidTr="00BA302C">
        <w:trPr>
          <w:trHeight w:val="567"/>
        </w:trPr>
        <w:tc>
          <w:tcPr>
            <w:tcW w:w="9016" w:type="dxa"/>
            <w:gridSpan w:val="3"/>
            <w:shd w:val="clear" w:color="auto" w:fill="1B8C89"/>
            <w:vAlign w:val="center"/>
          </w:tcPr>
          <w:p w14:paraId="635E2CE8" w14:textId="77777777" w:rsidR="00BA302C" w:rsidRPr="00BA302C" w:rsidRDefault="00BA302C" w:rsidP="00BE12A5">
            <w:pPr>
              <w:jc w:val="center"/>
              <w:rPr>
                <w:color w:val="FFFFFF" w:themeColor="background1"/>
              </w:rPr>
            </w:pPr>
            <w:r>
              <w:rPr>
                <w:b/>
                <w:bCs/>
                <w:color w:val="FFFFFF" w:themeColor="background1"/>
                <w:sz w:val="28"/>
                <w:szCs w:val="28"/>
                <w:lang w:val="fr-FR"/>
              </w:rPr>
              <w:t>Des politiques et des procédures</w:t>
            </w:r>
          </w:p>
        </w:tc>
      </w:tr>
      <w:tr w:rsidR="00BA302C" w14:paraId="5E2D6030" w14:textId="77777777" w:rsidTr="00BE12A5">
        <w:tc>
          <w:tcPr>
            <w:tcW w:w="3005" w:type="dxa"/>
            <w:vAlign w:val="center"/>
          </w:tcPr>
          <w:p w14:paraId="71462EFE" w14:textId="77777777" w:rsidR="00BA302C" w:rsidRPr="00FC3DAD" w:rsidRDefault="00BA302C" w:rsidP="00BE12A5">
            <w:r>
              <w:rPr>
                <w:b/>
                <w:bCs/>
                <w:lang w:val="fr-FR"/>
              </w:rPr>
              <w:t>Sujet</w:t>
            </w:r>
          </w:p>
        </w:tc>
        <w:tc>
          <w:tcPr>
            <w:tcW w:w="5212" w:type="dxa"/>
          </w:tcPr>
          <w:p w14:paraId="2C85C13B" w14:textId="77777777" w:rsidR="00BA302C" w:rsidRPr="00FC3DAD" w:rsidRDefault="00BA302C" w:rsidP="00BE12A5">
            <w:r>
              <w:rPr>
                <w:b/>
                <w:bCs/>
                <w:lang w:val="fr-FR"/>
              </w:rPr>
              <w:t>Détail</w:t>
            </w:r>
          </w:p>
        </w:tc>
        <w:tc>
          <w:tcPr>
            <w:tcW w:w="799" w:type="dxa"/>
          </w:tcPr>
          <w:p w14:paraId="2252D11F" w14:textId="77777777" w:rsidR="00BA302C" w:rsidRDefault="00BA302C" w:rsidP="00BE12A5">
            <w:r>
              <w:rPr>
                <w:b/>
                <w:bCs/>
                <w:lang w:val="fr-FR"/>
              </w:rPr>
              <w:t>Score</w:t>
            </w:r>
          </w:p>
        </w:tc>
      </w:tr>
      <w:tr w:rsidR="00BA302C" w:rsidRPr="00BA302C" w14:paraId="7BF7DAAB" w14:textId="77777777" w:rsidTr="00BE12A5">
        <w:tc>
          <w:tcPr>
            <w:tcW w:w="9016" w:type="dxa"/>
            <w:gridSpan w:val="3"/>
            <w:vAlign w:val="center"/>
          </w:tcPr>
          <w:p w14:paraId="0DCFE7AF" w14:textId="77777777" w:rsidR="00BA302C" w:rsidRPr="00BA302C" w:rsidRDefault="00BA302C" w:rsidP="00BE12A5">
            <w:pPr>
              <w:rPr>
                <w:b/>
                <w:bCs/>
                <w:color w:val="1E69AA"/>
              </w:rPr>
            </w:pPr>
            <w:r>
              <w:rPr>
                <w:b/>
                <w:bCs/>
                <w:color w:val="1E69AA"/>
                <w:lang w:val="fr-FR"/>
              </w:rPr>
              <w:t>Conduite au travail / Politique de sécurité de la flotte</w:t>
            </w:r>
          </w:p>
        </w:tc>
      </w:tr>
      <w:tr w:rsidR="00BA302C" w14:paraId="23FFA7FD" w14:textId="77777777" w:rsidTr="00BE12A5">
        <w:tc>
          <w:tcPr>
            <w:tcW w:w="3005" w:type="dxa"/>
            <w:vAlign w:val="center"/>
          </w:tcPr>
          <w:p w14:paraId="6E8CD7DE" w14:textId="77777777" w:rsidR="00BA302C" w:rsidRPr="00FC3DAD" w:rsidRDefault="00BA302C" w:rsidP="00BE12A5">
            <w:r>
              <w:rPr>
                <w:lang w:val="fr-FR"/>
              </w:rPr>
              <w:t>Politique de gestion des risques routiers liés au travail</w:t>
            </w:r>
          </w:p>
        </w:tc>
        <w:tc>
          <w:tcPr>
            <w:tcW w:w="5212" w:type="dxa"/>
          </w:tcPr>
          <w:p w14:paraId="2C424255" w14:textId="77777777" w:rsidR="00BA302C" w:rsidRPr="00FC3DAD" w:rsidRDefault="00BA302C" w:rsidP="00BE12A5">
            <w:r>
              <w:rPr>
                <w:lang w:val="fr-FR"/>
              </w:rPr>
              <w:t>Une politique complète est en place, révisée et mise à jour chaque année.</w:t>
            </w:r>
          </w:p>
        </w:tc>
        <w:tc>
          <w:tcPr>
            <w:tcW w:w="799" w:type="dxa"/>
          </w:tcPr>
          <w:p w14:paraId="04F772E7" w14:textId="77777777" w:rsidR="00BA302C" w:rsidRPr="00FC3DAD" w:rsidRDefault="00BA302C" w:rsidP="00BE12A5">
            <w:pPr>
              <w:rPr>
                <w:b/>
                <w:bCs/>
              </w:rPr>
            </w:pPr>
          </w:p>
        </w:tc>
      </w:tr>
      <w:tr w:rsidR="00BA302C" w14:paraId="4AE80A96" w14:textId="77777777" w:rsidTr="00BE12A5">
        <w:tc>
          <w:tcPr>
            <w:tcW w:w="3005" w:type="dxa"/>
            <w:vAlign w:val="center"/>
          </w:tcPr>
          <w:p w14:paraId="21DC64DC" w14:textId="77777777" w:rsidR="00BA302C" w:rsidRPr="00FC3DAD" w:rsidRDefault="00BA302C" w:rsidP="00BE12A5">
            <w:r>
              <w:rPr>
                <w:lang w:val="fr-FR"/>
              </w:rPr>
              <w:t>La législation</w:t>
            </w:r>
          </w:p>
        </w:tc>
        <w:tc>
          <w:tcPr>
            <w:tcW w:w="5212" w:type="dxa"/>
          </w:tcPr>
          <w:p w14:paraId="1F161E7F" w14:textId="77777777" w:rsidR="00BA302C" w:rsidRPr="00FC3DAD" w:rsidRDefault="00BA302C" w:rsidP="00BE12A5">
            <w:r>
              <w:rPr>
                <w:lang w:val="fr-FR"/>
              </w:rPr>
              <w:t>La politique est entièrement conforme à la législation locale, dans tous les domaines d'activité, et définit clairement les attentes de l'employé en matière de conformité.</w:t>
            </w:r>
          </w:p>
        </w:tc>
        <w:tc>
          <w:tcPr>
            <w:tcW w:w="799" w:type="dxa"/>
          </w:tcPr>
          <w:p w14:paraId="2E9CA80F" w14:textId="77777777" w:rsidR="00BA302C" w:rsidRPr="00FC3DAD" w:rsidRDefault="00BA302C" w:rsidP="00BE12A5">
            <w:pPr>
              <w:rPr>
                <w:b/>
                <w:bCs/>
              </w:rPr>
            </w:pPr>
          </w:p>
        </w:tc>
      </w:tr>
      <w:tr w:rsidR="00BA302C" w:rsidRPr="00BA302C" w14:paraId="4988FD1B" w14:textId="77777777" w:rsidTr="00BE12A5">
        <w:tc>
          <w:tcPr>
            <w:tcW w:w="9016" w:type="dxa"/>
            <w:gridSpan w:val="3"/>
            <w:vAlign w:val="center"/>
          </w:tcPr>
          <w:p w14:paraId="42EAECBE" w14:textId="77777777" w:rsidR="00BA302C" w:rsidRPr="00BA302C" w:rsidRDefault="00BA302C" w:rsidP="00BE12A5">
            <w:pPr>
              <w:rPr>
                <w:b/>
                <w:bCs/>
                <w:color w:val="1E69AA"/>
              </w:rPr>
            </w:pPr>
            <w:r>
              <w:rPr>
                <w:b/>
                <w:bCs/>
                <w:color w:val="1E69AA"/>
                <w:lang w:val="fr-FR"/>
              </w:rPr>
              <w:t>Politique sur la distraction au volant</w:t>
            </w:r>
          </w:p>
        </w:tc>
      </w:tr>
      <w:tr w:rsidR="00BA302C" w14:paraId="2D6CF9AC" w14:textId="77777777" w:rsidTr="00BE12A5">
        <w:tc>
          <w:tcPr>
            <w:tcW w:w="3005" w:type="dxa"/>
            <w:vAlign w:val="center"/>
          </w:tcPr>
          <w:p w14:paraId="2762C49C" w14:textId="77777777" w:rsidR="00BA302C" w:rsidRPr="00FC3DAD" w:rsidRDefault="00BA302C" w:rsidP="00BE12A5">
            <w:r>
              <w:rPr>
                <w:lang w:val="fr-FR"/>
              </w:rPr>
              <w:t>L'utilisation des téléphones portables</w:t>
            </w:r>
          </w:p>
        </w:tc>
        <w:tc>
          <w:tcPr>
            <w:tcW w:w="5212" w:type="dxa"/>
          </w:tcPr>
          <w:p w14:paraId="131D594F" w14:textId="77777777" w:rsidR="00BA302C" w:rsidRPr="00FC3DAD" w:rsidRDefault="00BA302C" w:rsidP="00BE12A5">
            <w:r>
              <w:rPr>
                <w:lang w:val="fr-FR"/>
              </w:rPr>
              <w:t>Aucune utilisation de téléphones mobiles n'est autorisée pendant la conduite, y compris les mains libres, et un audit a lieu pour vérifier la conformité. Les conducteurs ne doivent jamais utiliser leur smartphone pour autre chose que la navigation (si cela est autorisé dans la politique) pendant la conduite.</w:t>
            </w:r>
          </w:p>
        </w:tc>
        <w:tc>
          <w:tcPr>
            <w:tcW w:w="799" w:type="dxa"/>
          </w:tcPr>
          <w:p w14:paraId="67F7EDDC" w14:textId="77777777" w:rsidR="00BA302C" w:rsidRPr="00FC3DAD" w:rsidRDefault="00BA302C" w:rsidP="00BE12A5">
            <w:pPr>
              <w:rPr>
                <w:b/>
                <w:bCs/>
              </w:rPr>
            </w:pPr>
          </w:p>
        </w:tc>
      </w:tr>
      <w:tr w:rsidR="00BA302C" w14:paraId="319BD754" w14:textId="77777777" w:rsidTr="00BE12A5">
        <w:tc>
          <w:tcPr>
            <w:tcW w:w="3005" w:type="dxa"/>
            <w:vAlign w:val="center"/>
          </w:tcPr>
          <w:p w14:paraId="48B312C7" w14:textId="77777777" w:rsidR="00BA302C" w:rsidRPr="001F1A7D" w:rsidRDefault="00BA302C" w:rsidP="00BE12A5">
            <w:r>
              <w:rPr>
                <w:lang w:val="fr-FR"/>
              </w:rPr>
              <w:t>Autres distractions</w:t>
            </w:r>
          </w:p>
        </w:tc>
        <w:tc>
          <w:tcPr>
            <w:tcW w:w="5212" w:type="dxa"/>
          </w:tcPr>
          <w:p w14:paraId="18E42739" w14:textId="77777777" w:rsidR="00BA302C" w:rsidRPr="001F1A7D" w:rsidRDefault="00BA302C" w:rsidP="00BE12A5">
            <w:r>
              <w:rPr>
                <w:lang w:val="fr-FR"/>
              </w:rPr>
              <w:t>L'utilisation de tout équipement potentiellement distrayant n'est pas autorisée pendant la conduite, avec un audit pour vérifier la conformité.</w:t>
            </w:r>
          </w:p>
        </w:tc>
        <w:tc>
          <w:tcPr>
            <w:tcW w:w="799" w:type="dxa"/>
          </w:tcPr>
          <w:p w14:paraId="03C181C3" w14:textId="77777777" w:rsidR="00BA302C" w:rsidRPr="00FC3DAD" w:rsidRDefault="00BA302C" w:rsidP="00BE12A5">
            <w:pPr>
              <w:rPr>
                <w:b/>
                <w:bCs/>
              </w:rPr>
            </w:pPr>
          </w:p>
        </w:tc>
      </w:tr>
      <w:tr w:rsidR="00BA302C" w:rsidRPr="00BA302C" w14:paraId="22A4C407" w14:textId="77777777" w:rsidTr="00BE12A5">
        <w:tc>
          <w:tcPr>
            <w:tcW w:w="9016" w:type="dxa"/>
            <w:gridSpan w:val="3"/>
            <w:vAlign w:val="center"/>
          </w:tcPr>
          <w:p w14:paraId="42A081EA" w14:textId="77777777" w:rsidR="00BA302C" w:rsidRPr="00BA302C" w:rsidRDefault="00BA302C" w:rsidP="00BE12A5">
            <w:pPr>
              <w:rPr>
                <w:b/>
                <w:bCs/>
                <w:color w:val="1E69AA"/>
              </w:rPr>
            </w:pPr>
            <w:r>
              <w:rPr>
                <w:b/>
                <w:bCs/>
                <w:color w:val="1E69AA"/>
                <w:lang w:val="fr-FR"/>
              </w:rPr>
              <w:lastRenderedPageBreak/>
              <w:t>Politique de gestion de la fatigue</w:t>
            </w:r>
          </w:p>
        </w:tc>
      </w:tr>
      <w:tr w:rsidR="00BA302C" w14:paraId="22D8DE0B" w14:textId="77777777" w:rsidTr="00BE12A5">
        <w:tc>
          <w:tcPr>
            <w:tcW w:w="3005" w:type="dxa"/>
            <w:vAlign w:val="center"/>
          </w:tcPr>
          <w:p w14:paraId="2601081A" w14:textId="77777777" w:rsidR="00BA302C" w:rsidRPr="001F1A7D" w:rsidRDefault="00BA302C" w:rsidP="00BE12A5">
            <w:r>
              <w:rPr>
                <w:lang w:val="fr-FR"/>
              </w:rPr>
              <w:t>Total des heures de travail</w:t>
            </w:r>
          </w:p>
        </w:tc>
        <w:tc>
          <w:tcPr>
            <w:tcW w:w="5212" w:type="dxa"/>
          </w:tcPr>
          <w:p w14:paraId="10A092D5" w14:textId="77777777" w:rsidR="00BA302C" w:rsidRPr="001F1A7D" w:rsidRDefault="00BA302C" w:rsidP="00BE12A5">
            <w:r>
              <w:rPr>
                <w:lang w:val="fr-FR"/>
              </w:rPr>
              <w:t>Il y a une politique qui limite la durée totale de la journée de travail, y compris la conduite et les déplacements, avec une piste d'audit en place pour démontrer la conformité.</w:t>
            </w:r>
          </w:p>
        </w:tc>
        <w:tc>
          <w:tcPr>
            <w:tcW w:w="799" w:type="dxa"/>
          </w:tcPr>
          <w:p w14:paraId="7B2DB07E" w14:textId="77777777" w:rsidR="00BA302C" w:rsidRPr="00FC3DAD" w:rsidRDefault="00BA302C" w:rsidP="00BE12A5">
            <w:pPr>
              <w:rPr>
                <w:b/>
                <w:bCs/>
              </w:rPr>
            </w:pPr>
          </w:p>
        </w:tc>
      </w:tr>
      <w:tr w:rsidR="00BA302C" w:rsidRPr="00BA302C" w14:paraId="2AE59490" w14:textId="77777777" w:rsidTr="00BE12A5">
        <w:tc>
          <w:tcPr>
            <w:tcW w:w="9016" w:type="dxa"/>
            <w:gridSpan w:val="3"/>
            <w:vAlign w:val="center"/>
          </w:tcPr>
          <w:p w14:paraId="74CB00AB" w14:textId="77777777" w:rsidR="00BA302C" w:rsidRPr="00BA302C" w:rsidRDefault="00BA302C" w:rsidP="00BE12A5">
            <w:pPr>
              <w:rPr>
                <w:b/>
                <w:bCs/>
                <w:color w:val="1E69AA"/>
              </w:rPr>
            </w:pPr>
            <w:r>
              <w:rPr>
                <w:b/>
                <w:bCs/>
                <w:color w:val="1E69AA"/>
                <w:lang w:val="fr-FR"/>
              </w:rPr>
              <w:t>La politique sur les drogues et l'alcool</w:t>
            </w:r>
          </w:p>
        </w:tc>
      </w:tr>
      <w:tr w:rsidR="00BA302C" w14:paraId="7B2222EE" w14:textId="77777777" w:rsidTr="00BE12A5">
        <w:tc>
          <w:tcPr>
            <w:tcW w:w="3005" w:type="dxa"/>
            <w:vAlign w:val="center"/>
          </w:tcPr>
          <w:p w14:paraId="44811647" w14:textId="77777777" w:rsidR="00BA302C" w:rsidRPr="001F1A7D" w:rsidRDefault="00BA302C" w:rsidP="00BE12A5">
            <w:r>
              <w:rPr>
                <w:lang w:val="fr-FR"/>
              </w:rPr>
              <w:t>La politique sur les drogues et l'alcool</w:t>
            </w:r>
          </w:p>
        </w:tc>
        <w:tc>
          <w:tcPr>
            <w:tcW w:w="5212" w:type="dxa"/>
          </w:tcPr>
          <w:p w14:paraId="274083F3" w14:textId="77777777" w:rsidR="00BA302C" w:rsidRPr="001F1A7D" w:rsidRDefault="00BA302C" w:rsidP="00BE12A5">
            <w:r>
              <w:rPr>
                <w:lang w:val="fr-FR"/>
              </w:rPr>
              <w:t>Il existe une politique complète de tolérance zéro à l'égard de tout alcool ou drogue récréative dans tout système de conduite, quelle que soit la législation locale. L’utilisation de médicaments, sur ordonnance et en vente libre, est également couverte par la politique en ce qui concerne les médicaments susceptibles d’augmenter le risque que le conducteur soit impliqué dans un accident (par exemple, ceux qui peuvent provoquer la somnolence).</w:t>
            </w:r>
          </w:p>
        </w:tc>
        <w:tc>
          <w:tcPr>
            <w:tcW w:w="799" w:type="dxa"/>
          </w:tcPr>
          <w:p w14:paraId="7112D92A" w14:textId="77777777" w:rsidR="00BA302C" w:rsidRPr="00FC3DAD" w:rsidRDefault="00BA302C" w:rsidP="00BE12A5">
            <w:pPr>
              <w:rPr>
                <w:b/>
                <w:bCs/>
              </w:rPr>
            </w:pPr>
          </w:p>
        </w:tc>
      </w:tr>
      <w:tr w:rsidR="00BA302C" w:rsidRPr="00BA302C" w14:paraId="72B4CDFC" w14:textId="77777777" w:rsidTr="00BE12A5">
        <w:tc>
          <w:tcPr>
            <w:tcW w:w="9016" w:type="dxa"/>
            <w:gridSpan w:val="3"/>
            <w:vAlign w:val="center"/>
          </w:tcPr>
          <w:p w14:paraId="67A2FC45" w14:textId="77777777" w:rsidR="00BA302C" w:rsidRPr="00BA302C" w:rsidRDefault="00BA302C" w:rsidP="00BE12A5">
            <w:pPr>
              <w:rPr>
                <w:b/>
                <w:bCs/>
                <w:color w:val="1E69AA"/>
              </w:rPr>
            </w:pPr>
            <w:r>
              <w:rPr>
                <w:b/>
                <w:bCs/>
                <w:color w:val="1E69AA"/>
                <w:lang w:val="fr-FR"/>
              </w:rPr>
              <w:t>La vue</w:t>
            </w:r>
          </w:p>
        </w:tc>
      </w:tr>
      <w:tr w:rsidR="00BA302C" w14:paraId="12B08405" w14:textId="77777777" w:rsidTr="00BE12A5">
        <w:tc>
          <w:tcPr>
            <w:tcW w:w="3005" w:type="dxa"/>
            <w:vAlign w:val="center"/>
          </w:tcPr>
          <w:p w14:paraId="1D4F4478" w14:textId="77777777" w:rsidR="00BA302C" w:rsidRPr="001F1A7D" w:rsidRDefault="00BA302C" w:rsidP="00BE12A5">
            <w:r>
              <w:rPr>
                <w:b/>
                <w:bCs/>
                <w:lang w:val="fr-FR"/>
              </w:rPr>
              <w:t>Les contrôles de la vue</w:t>
            </w:r>
          </w:p>
        </w:tc>
        <w:tc>
          <w:tcPr>
            <w:tcW w:w="5212" w:type="dxa"/>
          </w:tcPr>
          <w:p w14:paraId="05027641" w14:textId="77777777" w:rsidR="00BA302C" w:rsidRPr="001F1A7D" w:rsidRDefault="00BA302C" w:rsidP="00BE12A5">
            <w:r>
              <w:rPr>
                <w:lang w:val="fr-FR"/>
              </w:rPr>
              <w:t>Tous les employés effectuant des déplacements routiers liés au travail, y compris les conducteurs de la flotte grise, sont soumis à des tests de vue au moins une fois tous les 2 ans, avec une piste d'audit.</w:t>
            </w:r>
          </w:p>
        </w:tc>
        <w:tc>
          <w:tcPr>
            <w:tcW w:w="799" w:type="dxa"/>
          </w:tcPr>
          <w:p w14:paraId="4A7F5A1A" w14:textId="77777777" w:rsidR="00BA302C" w:rsidRPr="00FC3DAD" w:rsidRDefault="00BA302C" w:rsidP="00BE12A5">
            <w:pPr>
              <w:rPr>
                <w:b/>
                <w:bCs/>
              </w:rPr>
            </w:pPr>
          </w:p>
        </w:tc>
      </w:tr>
      <w:tr w:rsidR="00BA302C" w:rsidRPr="00BA302C" w14:paraId="693ACCDB" w14:textId="77777777" w:rsidTr="00BE12A5">
        <w:tc>
          <w:tcPr>
            <w:tcW w:w="9016" w:type="dxa"/>
            <w:gridSpan w:val="3"/>
            <w:vAlign w:val="center"/>
          </w:tcPr>
          <w:p w14:paraId="18C56EDD" w14:textId="77777777" w:rsidR="00BA302C" w:rsidRPr="00BA302C" w:rsidRDefault="00BA302C" w:rsidP="00BE12A5">
            <w:pPr>
              <w:rPr>
                <w:b/>
                <w:bCs/>
                <w:color w:val="1E69AA"/>
              </w:rPr>
            </w:pPr>
            <w:r>
              <w:rPr>
                <w:b/>
                <w:bCs/>
                <w:color w:val="1E69AA"/>
                <w:lang w:val="fr-FR"/>
              </w:rPr>
              <w:t>La gestion de la vitesse</w:t>
            </w:r>
          </w:p>
        </w:tc>
      </w:tr>
      <w:tr w:rsidR="00BA302C" w14:paraId="144A0EFE" w14:textId="77777777" w:rsidTr="00BE12A5">
        <w:tc>
          <w:tcPr>
            <w:tcW w:w="3005" w:type="dxa"/>
            <w:vAlign w:val="center"/>
          </w:tcPr>
          <w:p w14:paraId="0FD1CCB9" w14:textId="77777777" w:rsidR="00BA302C" w:rsidRPr="001F1A7D" w:rsidRDefault="00BA302C" w:rsidP="00BE12A5">
            <w:r>
              <w:rPr>
                <w:lang w:val="fr-FR"/>
              </w:rPr>
              <w:t>L'excès de vitesse</w:t>
            </w:r>
          </w:p>
        </w:tc>
        <w:tc>
          <w:tcPr>
            <w:tcW w:w="5212" w:type="dxa"/>
          </w:tcPr>
          <w:p w14:paraId="7EA77C8A" w14:textId="77777777" w:rsidR="00BA302C" w:rsidRPr="001F1A7D" w:rsidRDefault="00BA302C" w:rsidP="00BE12A5">
            <w:r>
              <w:rPr>
                <w:lang w:val="fr-FR"/>
              </w:rPr>
              <w:t>Il y a une politique officielle concernant la conduite dans les limites de vitesse et à une vitesse appropriée pour les conditions routières dominantes (par exemple dans des conditions météorologiques défavorables), avec une piste d'audit en place couvrant tous les employés, y compris les conducteurs de la flotte grise.</w:t>
            </w:r>
          </w:p>
        </w:tc>
        <w:tc>
          <w:tcPr>
            <w:tcW w:w="799" w:type="dxa"/>
          </w:tcPr>
          <w:p w14:paraId="7A61C832" w14:textId="77777777" w:rsidR="00BA302C" w:rsidRPr="00FC3DAD" w:rsidRDefault="00BA302C" w:rsidP="00BE12A5">
            <w:pPr>
              <w:rPr>
                <w:b/>
                <w:bCs/>
              </w:rPr>
            </w:pPr>
          </w:p>
        </w:tc>
      </w:tr>
      <w:tr w:rsidR="00BA302C" w:rsidRPr="00BA302C" w14:paraId="12B3E4AA" w14:textId="77777777" w:rsidTr="00BE12A5">
        <w:tc>
          <w:tcPr>
            <w:tcW w:w="9016" w:type="dxa"/>
            <w:gridSpan w:val="3"/>
            <w:vAlign w:val="center"/>
          </w:tcPr>
          <w:p w14:paraId="782DDE3E" w14:textId="77777777" w:rsidR="00BA302C" w:rsidRPr="00BA302C" w:rsidRDefault="00BA302C" w:rsidP="00BE12A5">
            <w:pPr>
              <w:rPr>
                <w:b/>
                <w:bCs/>
                <w:color w:val="1E69AA"/>
              </w:rPr>
            </w:pPr>
            <w:r>
              <w:rPr>
                <w:b/>
                <w:bCs/>
                <w:color w:val="1E69AA"/>
                <w:lang w:val="fr-FR"/>
              </w:rPr>
              <w:t>La gestion de la politique</w:t>
            </w:r>
          </w:p>
        </w:tc>
      </w:tr>
      <w:tr w:rsidR="00BA302C" w14:paraId="0AC7DA8D" w14:textId="77777777" w:rsidTr="00BE12A5">
        <w:tc>
          <w:tcPr>
            <w:tcW w:w="3005" w:type="dxa"/>
            <w:vAlign w:val="center"/>
          </w:tcPr>
          <w:p w14:paraId="1A581637" w14:textId="77777777" w:rsidR="00BA302C" w:rsidRPr="001F1A7D" w:rsidRDefault="00BA302C" w:rsidP="00BE12A5">
            <w:r>
              <w:rPr>
                <w:lang w:val="fr-FR"/>
              </w:rPr>
              <w:t>Révisions et mises à jour</w:t>
            </w:r>
          </w:p>
        </w:tc>
        <w:tc>
          <w:tcPr>
            <w:tcW w:w="5212" w:type="dxa"/>
          </w:tcPr>
          <w:p w14:paraId="40590842" w14:textId="77777777" w:rsidR="00BA302C" w:rsidRPr="001F1A7D" w:rsidRDefault="00BA302C" w:rsidP="00BE12A5">
            <w:r>
              <w:rPr>
                <w:lang w:val="fr-FR"/>
              </w:rPr>
              <w:t>Les politiques sont révisées et mises à jour chaque année pour tenir compte des changements dans les pratiques opérationnelles, de la gestion de la sécurité routière, des changements législatifs et des initiatives de perfectionnement continue.</w:t>
            </w:r>
          </w:p>
        </w:tc>
        <w:tc>
          <w:tcPr>
            <w:tcW w:w="799" w:type="dxa"/>
          </w:tcPr>
          <w:p w14:paraId="329EA25F" w14:textId="77777777" w:rsidR="00BA302C" w:rsidRPr="00FC3DAD" w:rsidRDefault="00BA302C" w:rsidP="00BE12A5">
            <w:pPr>
              <w:rPr>
                <w:b/>
                <w:bCs/>
              </w:rPr>
            </w:pPr>
          </w:p>
        </w:tc>
      </w:tr>
      <w:tr w:rsidR="00BA302C" w:rsidRPr="00BA302C" w14:paraId="245E575B" w14:textId="77777777" w:rsidTr="00BE12A5">
        <w:tc>
          <w:tcPr>
            <w:tcW w:w="9016" w:type="dxa"/>
            <w:gridSpan w:val="3"/>
            <w:vAlign w:val="center"/>
          </w:tcPr>
          <w:p w14:paraId="30180401" w14:textId="77777777" w:rsidR="00BA302C" w:rsidRPr="00BA302C" w:rsidRDefault="00BA302C" w:rsidP="00BE12A5">
            <w:pPr>
              <w:rPr>
                <w:b/>
                <w:bCs/>
                <w:color w:val="1E69AA"/>
              </w:rPr>
            </w:pPr>
            <w:r>
              <w:rPr>
                <w:b/>
                <w:bCs/>
                <w:color w:val="1E69AA"/>
                <w:lang w:val="fr-FR"/>
              </w:rPr>
              <w:t>La gestion de la flotte grise</w:t>
            </w:r>
          </w:p>
        </w:tc>
      </w:tr>
      <w:tr w:rsidR="00BA302C" w14:paraId="5ACE3429" w14:textId="77777777" w:rsidTr="00BE12A5">
        <w:tc>
          <w:tcPr>
            <w:tcW w:w="3005" w:type="dxa"/>
            <w:vAlign w:val="center"/>
          </w:tcPr>
          <w:p w14:paraId="524A125A" w14:textId="77777777" w:rsidR="00BA302C" w:rsidRPr="001F1A7D" w:rsidRDefault="00BA302C" w:rsidP="00BE12A5">
            <w:r>
              <w:rPr>
                <w:lang w:val="fr-FR"/>
              </w:rPr>
              <w:t>Portée</w:t>
            </w:r>
          </w:p>
        </w:tc>
        <w:tc>
          <w:tcPr>
            <w:tcW w:w="5212" w:type="dxa"/>
          </w:tcPr>
          <w:p w14:paraId="7EAEEDCB" w14:textId="77777777" w:rsidR="00BA302C" w:rsidRPr="001F1A7D" w:rsidRDefault="00BA302C" w:rsidP="00BE12A5">
            <w:r>
              <w:rPr>
                <w:lang w:val="fr-FR"/>
              </w:rPr>
              <w:t>Soit il n'y a aucun employé qui n'effectue JAMAIS de déplacements dans des véhicules n'appartenant ou étant gérés par l'organisation, soit TOUS les employés qui effectuent JAMAIS un déplacement routier lié au travail sont soumis à la politique.</w:t>
            </w:r>
          </w:p>
        </w:tc>
        <w:tc>
          <w:tcPr>
            <w:tcW w:w="799" w:type="dxa"/>
          </w:tcPr>
          <w:p w14:paraId="17E5828E" w14:textId="77777777" w:rsidR="00BA302C" w:rsidRPr="00FC3DAD" w:rsidRDefault="00BA302C" w:rsidP="00BE12A5">
            <w:pPr>
              <w:rPr>
                <w:b/>
                <w:bCs/>
              </w:rPr>
            </w:pPr>
          </w:p>
        </w:tc>
      </w:tr>
      <w:tr w:rsidR="00BA302C" w:rsidRPr="00BA302C" w14:paraId="1A8C0FC0" w14:textId="77777777" w:rsidTr="00BE12A5">
        <w:tc>
          <w:tcPr>
            <w:tcW w:w="9016" w:type="dxa"/>
            <w:gridSpan w:val="3"/>
            <w:vAlign w:val="center"/>
          </w:tcPr>
          <w:p w14:paraId="33B3FA0A" w14:textId="77777777" w:rsidR="00BA302C" w:rsidRPr="00BA302C" w:rsidRDefault="00BA302C" w:rsidP="00BE12A5">
            <w:pPr>
              <w:rPr>
                <w:b/>
                <w:bCs/>
                <w:color w:val="1E69AA"/>
              </w:rPr>
            </w:pPr>
            <w:r>
              <w:rPr>
                <w:b/>
                <w:bCs/>
                <w:color w:val="1E69AA"/>
                <w:lang w:val="fr-FR"/>
              </w:rPr>
              <w:t>L'audit</w:t>
            </w:r>
          </w:p>
        </w:tc>
      </w:tr>
      <w:tr w:rsidR="00BA302C" w14:paraId="216A34F5" w14:textId="77777777" w:rsidTr="00BE12A5">
        <w:tc>
          <w:tcPr>
            <w:tcW w:w="3005" w:type="dxa"/>
            <w:vAlign w:val="center"/>
          </w:tcPr>
          <w:p w14:paraId="0A45027C" w14:textId="77777777" w:rsidR="00BA302C" w:rsidRPr="001F1A7D" w:rsidRDefault="00BA302C" w:rsidP="00BE12A5">
            <w:r>
              <w:rPr>
                <w:lang w:val="fr-FR"/>
              </w:rPr>
              <w:t>Les pistes d'audit</w:t>
            </w:r>
          </w:p>
        </w:tc>
        <w:tc>
          <w:tcPr>
            <w:tcW w:w="5212" w:type="dxa"/>
          </w:tcPr>
          <w:p w14:paraId="147CF856" w14:textId="77777777" w:rsidR="00BA302C" w:rsidRPr="001F1A7D" w:rsidRDefault="00BA302C" w:rsidP="00BE12A5">
            <w:r>
              <w:rPr>
                <w:lang w:val="fr-FR"/>
              </w:rPr>
              <w:t>Il y a une piste d'audit pour TOUTES les politiques afin de démontrer qu'elles sont suivies et efficaces.</w:t>
            </w:r>
          </w:p>
        </w:tc>
        <w:tc>
          <w:tcPr>
            <w:tcW w:w="799" w:type="dxa"/>
          </w:tcPr>
          <w:p w14:paraId="194FB1F1" w14:textId="77777777" w:rsidR="00BA302C" w:rsidRPr="00FC3DAD" w:rsidRDefault="00BA302C" w:rsidP="00BE12A5">
            <w:pPr>
              <w:rPr>
                <w:b/>
                <w:bCs/>
              </w:rPr>
            </w:pPr>
          </w:p>
        </w:tc>
      </w:tr>
      <w:tr w:rsidR="00BA302C" w14:paraId="44B4DDEA" w14:textId="77777777" w:rsidTr="00BE12A5">
        <w:tc>
          <w:tcPr>
            <w:tcW w:w="9016" w:type="dxa"/>
            <w:gridSpan w:val="3"/>
            <w:vAlign w:val="center"/>
          </w:tcPr>
          <w:p w14:paraId="027E5CA5" w14:textId="77777777" w:rsidR="00BA302C" w:rsidRPr="00FC3DAD" w:rsidRDefault="00BA302C" w:rsidP="00BE12A5">
            <w:pPr>
              <w:rPr>
                <w:b/>
                <w:bCs/>
              </w:rPr>
            </w:pPr>
          </w:p>
        </w:tc>
      </w:tr>
      <w:tr w:rsidR="00BA302C" w:rsidRPr="00BA302C" w14:paraId="72AD2953" w14:textId="77777777" w:rsidTr="00BA302C">
        <w:trPr>
          <w:trHeight w:val="567"/>
        </w:trPr>
        <w:tc>
          <w:tcPr>
            <w:tcW w:w="9016" w:type="dxa"/>
            <w:gridSpan w:val="3"/>
            <w:shd w:val="clear" w:color="auto" w:fill="1B8C89"/>
            <w:vAlign w:val="center"/>
          </w:tcPr>
          <w:p w14:paraId="69B227C9" w14:textId="77777777" w:rsidR="00BA302C" w:rsidRPr="00BA302C" w:rsidRDefault="00BA302C" w:rsidP="00BE12A5">
            <w:pPr>
              <w:jc w:val="center"/>
              <w:rPr>
                <w:b/>
                <w:bCs/>
                <w:color w:val="FFFFFF" w:themeColor="background1"/>
              </w:rPr>
            </w:pPr>
            <w:r>
              <w:rPr>
                <w:b/>
                <w:bCs/>
                <w:color w:val="FFFFFF" w:themeColor="background1"/>
                <w:sz w:val="28"/>
                <w:szCs w:val="28"/>
                <w:lang w:val="fr-FR"/>
              </w:rPr>
              <w:t>Évaluer</w:t>
            </w:r>
          </w:p>
        </w:tc>
      </w:tr>
      <w:tr w:rsidR="00BA302C" w14:paraId="44C2CD01" w14:textId="77777777" w:rsidTr="00BE12A5">
        <w:tc>
          <w:tcPr>
            <w:tcW w:w="3005" w:type="dxa"/>
            <w:vAlign w:val="center"/>
          </w:tcPr>
          <w:p w14:paraId="78175726" w14:textId="77777777" w:rsidR="00BA302C" w:rsidRPr="00D46E3B" w:rsidRDefault="00BA302C" w:rsidP="00BE12A5">
            <w:r>
              <w:rPr>
                <w:b/>
                <w:bCs/>
                <w:lang w:val="fr-FR"/>
              </w:rPr>
              <w:t>Sujet</w:t>
            </w:r>
          </w:p>
        </w:tc>
        <w:tc>
          <w:tcPr>
            <w:tcW w:w="5212" w:type="dxa"/>
          </w:tcPr>
          <w:p w14:paraId="327752B4" w14:textId="77777777" w:rsidR="00BA302C" w:rsidRPr="00D46E3B" w:rsidRDefault="00BA302C" w:rsidP="00BE12A5">
            <w:r>
              <w:rPr>
                <w:b/>
                <w:bCs/>
                <w:lang w:val="fr-FR"/>
              </w:rPr>
              <w:t>Détail</w:t>
            </w:r>
          </w:p>
        </w:tc>
        <w:tc>
          <w:tcPr>
            <w:tcW w:w="799" w:type="dxa"/>
          </w:tcPr>
          <w:p w14:paraId="26AC8DA5" w14:textId="77777777" w:rsidR="00BA302C" w:rsidRPr="00FC3DAD" w:rsidRDefault="00BA302C" w:rsidP="00BE12A5">
            <w:pPr>
              <w:rPr>
                <w:b/>
                <w:bCs/>
              </w:rPr>
            </w:pPr>
            <w:r>
              <w:rPr>
                <w:b/>
                <w:bCs/>
                <w:lang w:val="fr-FR"/>
              </w:rPr>
              <w:t>Score</w:t>
            </w:r>
          </w:p>
        </w:tc>
      </w:tr>
      <w:tr w:rsidR="00BA302C" w:rsidRPr="00BA302C" w14:paraId="20023B94" w14:textId="77777777" w:rsidTr="00BE12A5">
        <w:tc>
          <w:tcPr>
            <w:tcW w:w="9016" w:type="dxa"/>
            <w:gridSpan w:val="3"/>
            <w:vAlign w:val="center"/>
          </w:tcPr>
          <w:p w14:paraId="003F85F2" w14:textId="77777777" w:rsidR="00BA302C" w:rsidRPr="00BA302C" w:rsidRDefault="00BA302C" w:rsidP="00BE12A5">
            <w:pPr>
              <w:rPr>
                <w:b/>
                <w:bCs/>
                <w:color w:val="1E69AA"/>
              </w:rPr>
            </w:pPr>
            <w:r>
              <w:rPr>
                <w:b/>
                <w:bCs/>
                <w:color w:val="1E69AA"/>
                <w:lang w:val="fr-FR"/>
              </w:rPr>
              <w:t>Évaluations des risques</w:t>
            </w:r>
          </w:p>
        </w:tc>
      </w:tr>
      <w:tr w:rsidR="00BA302C" w14:paraId="13313353" w14:textId="77777777" w:rsidTr="00BE12A5">
        <w:tc>
          <w:tcPr>
            <w:tcW w:w="3005" w:type="dxa"/>
            <w:vAlign w:val="center"/>
          </w:tcPr>
          <w:p w14:paraId="10B46C1F" w14:textId="77777777" w:rsidR="00BA302C" w:rsidRPr="00D46E3B" w:rsidRDefault="00BA302C" w:rsidP="00BE12A5">
            <w:r>
              <w:rPr>
                <w:lang w:val="fr-FR"/>
              </w:rPr>
              <w:t>Pour tous les conducteurs</w:t>
            </w:r>
          </w:p>
        </w:tc>
        <w:tc>
          <w:tcPr>
            <w:tcW w:w="5212" w:type="dxa"/>
          </w:tcPr>
          <w:p w14:paraId="74A48A78" w14:textId="77777777" w:rsidR="00BA302C" w:rsidRPr="00D46E3B" w:rsidRDefault="00BA302C" w:rsidP="00BE12A5">
            <w:r>
              <w:rPr>
                <w:lang w:val="fr-FR"/>
              </w:rPr>
              <w:t>Tous les employés qui effectuent un trajet routier lié au travail, y compris les conducteurs de flottes grises, font l'objet d'une évaluation des risques.</w:t>
            </w:r>
          </w:p>
        </w:tc>
        <w:tc>
          <w:tcPr>
            <w:tcW w:w="799" w:type="dxa"/>
          </w:tcPr>
          <w:p w14:paraId="67611A0C" w14:textId="77777777" w:rsidR="00BA302C" w:rsidRPr="00FC3DAD" w:rsidRDefault="00BA302C" w:rsidP="00BE12A5">
            <w:pPr>
              <w:rPr>
                <w:b/>
                <w:bCs/>
              </w:rPr>
            </w:pPr>
          </w:p>
        </w:tc>
      </w:tr>
      <w:tr w:rsidR="00BA302C" w:rsidRPr="00BA302C" w14:paraId="22DCF057" w14:textId="77777777" w:rsidTr="00BE12A5">
        <w:tc>
          <w:tcPr>
            <w:tcW w:w="9016" w:type="dxa"/>
            <w:gridSpan w:val="3"/>
            <w:vAlign w:val="center"/>
          </w:tcPr>
          <w:p w14:paraId="618ABF62" w14:textId="77777777" w:rsidR="00BA302C" w:rsidRPr="00BA302C" w:rsidRDefault="00BA302C" w:rsidP="00BE12A5">
            <w:pPr>
              <w:rPr>
                <w:b/>
                <w:bCs/>
                <w:color w:val="1E69AA"/>
              </w:rPr>
            </w:pPr>
            <w:r>
              <w:rPr>
                <w:b/>
                <w:bCs/>
                <w:color w:val="1E69AA"/>
                <w:lang w:val="fr-FR"/>
              </w:rPr>
              <w:t>Les contrôles des permis de conduire</w:t>
            </w:r>
          </w:p>
        </w:tc>
      </w:tr>
      <w:tr w:rsidR="00BA302C" w14:paraId="311E8D24" w14:textId="77777777" w:rsidTr="00BE12A5">
        <w:tc>
          <w:tcPr>
            <w:tcW w:w="3005" w:type="dxa"/>
            <w:vAlign w:val="center"/>
          </w:tcPr>
          <w:p w14:paraId="10FCF600" w14:textId="77777777" w:rsidR="00BA302C" w:rsidRPr="00D46E3B" w:rsidRDefault="00BA302C" w:rsidP="00BE12A5">
            <w:r>
              <w:rPr>
                <w:lang w:val="fr-FR"/>
              </w:rPr>
              <w:lastRenderedPageBreak/>
              <w:t>Toutes les licences sont vérifiées</w:t>
            </w:r>
          </w:p>
        </w:tc>
        <w:tc>
          <w:tcPr>
            <w:tcW w:w="5212" w:type="dxa"/>
          </w:tcPr>
          <w:p w14:paraId="537620E9" w14:textId="77777777" w:rsidR="00BA302C" w:rsidRPr="00D46E3B" w:rsidRDefault="00BA302C" w:rsidP="00BE12A5">
            <w:r>
              <w:rPr>
                <w:lang w:val="fr-FR"/>
              </w:rPr>
              <w:t>Tous les conducteurs, y compris les employés conduisant des véhicules de la flotte grise, font vérifier leurs permis de conduire pour s'assurer qu'ils sont à jour et également valides pour le véhicule conduit.</w:t>
            </w:r>
          </w:p>
        </w:tc>
        <w:tc>
          <w:tcPr>
            <w:tcW w:w="799" w:type="dxa"/>
          </w:tcPr>
          <w:p w14:paraId="75D96C59" w14:textId="77777777" w:rsidR="00BA302C" w:rsidRPr="00FC3DAD" w:rsidRDefault="00BA302C" w:rsidP="00BE12A5">
            <w:pPr>
              <w:rPr>
                <w:b/>
                <w:bCs/>
              </w:rPr>
            </w:pPr>
          </w:p>
        </w:tc>
      </w:tr>
      <w:tr w:rsidR="00BA302C" w14:paraId="7670D72E" w14:textId="77777777" w:rsidTr="00BE12A5">
        <w:tc>
          <w:tcPr>
            <w:tcW w:w="9016" w:type="dxa"/>
            <w:gridSpan w:val="3"/>
            <w:vAlign w:val="center"/>
          </w:tcPr>
          <w:p w14:paraId="7C196CD3" w14:textId="77777777" w:rsidR="00BA302C" w:rsidRPr="00FC3DAD" w:rsidRDefault="00BA302C" w:rsidP="00BE12A5">
            <w:pPr>
              <w:rPr>
                <w:b/>
                <w:bCs/>
              </w:rPr>
            </w:pPr>
          </w:p>
        </w:tc>
      </w:tr>
      <w:tr w:rsidR="00BA302C" w:rsidRPr="00BA302C" w14:paraId="1AF48D00" w14:textId="77777777" w:rsidTr="00BA302C">
        <w:trPr>
          <w:trHeight w:val="567"/>
        </w:trPr>
        <w:tc>
          <w:tcPr>
            <w:tcW w:w="9016" w:type="dxa"/>
            <w:gridSpan w:val="3"/>
            <w:shd w:val="clear" w:color="auto" w:fill="1B8C89"/>
            <w:vAlign w:val="center"/>
          </w:tcPr>
          <w:p w14:paraId="61FBFBB7" w14:textId="77777777" w:rsidR="00BA302C" w:rsidRPr="00BA302C" w:rsidRDefault="00BA302C" w:rsidP="00BE12A5">
            <w:pPr>
              <w:jc w:val="center"/>
              <w:rPr>
                <w:b/>
                <w:bCs/>
                <w:color w:val="FFFFFF" w:themeColor="background1"/>
              </w:rPr>
            </w:pPr>
            <w:r>
              <w:rPr>
                <w:b/>
                <w:bCs/>
                <w:color w:val="FFFFFF" w:themeColor="background1"/>
                <w:sz w:val="28"/>
                <w:szCs w:val="28"/>
                <w:lang w:val="fr-FR"/>
              </w:rPr>
              <w:t>Contrôle</w:t>
            </w:r>
          </w:p>
        </w:tc>
      </w:tr>
      <w:tr w:rsidR="00BA302C" w14:paraId="2EE5ED3F" w14:textId="77777777" w:rsidTr="00BE12A5">
        <w:tc>
          <w:tcPr>
            <w:tcW w:w="3005" w:type="dxa"/>
            <w:vAlign w:val="center"/>
          </w:tcPr>
          <w:p w14:paraId="32D1F398" w14:textId="77777777" w:rsidR="00BA302C" w:rsidRPr="00D46E3B" w:rsidRDefault="00BA302C" w:rsidP="00BE12A5">
            <w:r>
              <w:rPr>
                <w:b/>
                <w:bCs/>
                <w:lang w:val="fr-FR"/>
              </w:rPr>
              <w:t>Sujet</w:t>
            </w:r>
          </w:p>
        </w:tc>
        <w:tc>
          <w:tcPr>
            <w:tcW w:w="5212" w:type="dxa"/>
          </w:tcPr>
          <w:p w14:paraId="3B7AE9B5" w14:textId="77777777" w:rsidR="00BA302C" w:rsidRPr="00D46E3B" w:rsidRDefault="00BA302C" w:rsidP="00BE12A5">
            <w:r>
              <w:rPr>
                <w:b/>
                <w:bCs/>
                <w:lang w:val="fr-FR"/>
              </w:rPr>
              <w:t>Détail</w:t>
            </w:r>
          </w:p>
        </w:tc>
        <w:tc>
          <w:tcPr>
            <w:tcW w:w="799" w:type="dxa"/>
          </w:tcPr>
          <w:p w14:paraId="75649646" w14:textId="77777777" w:rsidR="00BA302C" w:rsidRPr="00FC3DAD" w:rsidRDefault="00BA302C" w:rsidP="00BE12A5">
            <w:pPr>
              <w:rPr>
                <w:b/>
                <w:bCs/>
              </w:rPr>
            </w:pPr>
            <w:r>
              <w:rPr>
                <w:b/>
                <w:bCs/>
                <w:lang w:val="fr-FR"/>
              </w:rPr>
              <w:t>Score</w:t>
            </w:r>
          </w:p>
        </w:tc>
      </w:tr>
      <w:tr w:rsidR="00BA302C" w:rsidRPr="00BA302C" w14:paraId="263F2DEF" w14:textId="77777777" w:rsidTr="00BE12A5">
        <w:tc>
          <w:tcPr>
            <w:tcW w:w="9016" w:type="dxa"/>
            <w:gridSpan w:val="3"/>
            <w:vAlign w:val="center"/>
          </w:tcPr>
          <w:p w14:paraId="45CB606E" w14:textId="77777777" w:rsidR="00BA302C" w:rsidRPr="00BA302C" w:rsidRDefault="00BA302C" w:rsidP="00BE12A5">
            <w:pPr>
              <w:rPr>
                <w:b/>
                <w:bCs/>
                <w:color w:val="1E69AA"/>
              </w:rPr>
            </w:pPr>
            <w:r>
              <w:rPr>
                <w:b/>
                <w:bCs/>
                <w:color w:val="1E69AA"/>
                <w:lang w:val="fr-FR"/>
              </w:rPr>
              <w:t>Les interventions des conducteurs</w:t>
            </w:r>
          </w:p>
        </w:tc>
      </w:tr>
      <w:tr w:rsidR="00BA302C" w14:paraId="68BC6064" w14:textId="77777777" w:rsidTr="00BE12A5">
        <w:tc>
          <w:tcPr>
            <w:tcW w:w="3005" w:type="dxa"/>
            <w:vAlign w:val="center"/>
          </w:tcPr>
          <w:p w14:paraId="60D1F8B9" w14:textId="77777777" w:rsidR="00BA302C" w:rsidRPr="00D46E3B" w:rsidRDefault="00BA302C" w:rsidP="00BE12A5">
            <w:r>
              <w:rPr>
                <w:lang w:val="fr-FR"/>
              </w:rPr>
              <w:t>Quelles interventions sont en place ?</w:t>
            </w:r>
          </w:p>
        </w:tc>
        <w:tc>
          <w:tcPr>
            <w:tcW w:w="5212" w:type="dxa"/>
          </w:tcPr>
          <w:p w14:paraId="723FB54F" w14:textId="77777777" w:rsidR="00BA302C" w:rsidRPr="00D46E3B" w:rsidRDefault="00BA302C" w:rsidP="00BE12A5">
            <w:r>
              <w:rPr>
                <w:lang w:val="fr-FR"/>
              </w:rPr>
              <w:t>Mélange d'interventions dans le véhicule, en classe et en ligne, en fonction du besoin identifié à partir des données d'évaluation (évaluations des risques, débriefings sur les collisions, les données de télémétrie sur le comportement du conducteur et la vérification du permis de conduire).</w:t>
            </w:r>
          </w:p>
        </w:tc>
        <w:tc>
          <w:tcPr>
            <w:tcW w:w="799" w:type="dxa"/>
          </w:tcPr>
          <w:p w14:paraId="111B8B51" w14:textId="77777777" w:rsidR="00BA302C" w:rsidRPr="00FC3DAD" w:rsidRDefault="00BA302C" w:rsidP="00BE12A5">
            <w:pPr>
              <w:rPr>
                <w:b/>
                <w:bCs/>
              </w:rPr>
            </w:pPr>
          </w:p>
        </w:tc>
      </w:tr>
      <w:tr w:rsidR="00BA302C" w14:paraId="05FA72F1" w14:textId="77777777" w:rsidTr="00BE12A5">
        <w:tc>
          <w:tcPr>
            <w:tcW w:w="9016" w:type="dxa"/>
            <w:gridSpan w:val="3"/>
            <w:vAlign w:val="center"/>
          </w:tcPr>
          <w:p w14:paraId="1DCABE7D" w14:textId="77777777" w:rsidR="00BA302C" w:rsidRPr="00FC3DAD" w:rsidRDefault="00BA302C" w:rsidP="00BE12A5">
            <w:pPr>
              <w:rPr>
                <w:b/>
                <w:bCs/>
              </w:rPr>
            </w:pPr>
          </w:p>
        </w:tc>
      </w:tr>
      <w:tr w:rsidR="00BA302C" w:rsidRPr="00BA302C" w14:paraId="60FC28F2" w14:textId="77777777" w:rsidTr="00BA302C">
        <w:trPr>
          <w:trHeight w:val="567"/>
        </w:trPr>
        <w:tc>
          <w:tcPr>
            <w:tcW w:w="9016" w:type="dxa"/>
            <w:gridSpan w:val="3"/>
            <w:shd w:val="clear" w:color="auto" w:fill="1B8C89"/>
            <w:vAlign w:val="center"/>
          </w:tcPr>
          <w:p w14:paraId="74183D7F" w14:textId="77777777" w:rsidR="00BA302C" w:rsidRPr="00BA302C" w:rsidRDefault="00BA302C" w:rsidP="00BE12A5">
            <w:pPr>
              <w:jc w:val="center"/>
              <w:rPr>
                <w:b/>
                <w:bCs/>
                <w:color w:val="FFFFFF" w:themeColor="background1"/>
              </w:rPr>
            </w:pPr>
            <w:r>
              <w:rPr>
                <w:b/>
                <w:bCs/>
                <w:color w:val="FFFFFF" w:themeColor="background1"/>
                <w:sz w:val="28"/>
                <w:szCs w:val="28"/>
                <w:lang w:val="fr-FR"/>
              </w:rPr>
              <w:t>Mesure</w:t>
            </w:r>
          </w:p>
        </w:tc>
      </w:tr>
      <w:tr w:rsidR="00BA302C" w14:paraId="6160AEAC" w14:textId="77777777" w:rsidTr="00BE12A5">
        <w:tc>
          <w:tcPr>
            <w:tcW w:w="3005" w:type="dxa"/>
            <w:vAlign w:val="center"/>
          </w:tcPr>
          <w:p w14:paraId="44BBB6D6" w14:textId="77777777" w:rsidR="00BA302C" w:rsidRPr="00820E57" w:rsidRDefault="00BA302C" w:rsidP="00BE12A5">
            <w:r>
              <w:rPr>
                <w:b/>
                <w:bCs/>
                <w:lang w:val="fr-FR"/>
              </w:rPr>
              <w:t>Sujet</w:t>
            </w:r>
          </w:p>
        </w:tc>
        <w:tc>
          <w:tcPr>
            <w:tcW w:w="5212" w:type="dxa"/>
          </w:tcPr>
          <w:p w14:paraId="7062114C" w14:textId="77777777" w:rsidR="00BA302C" w:rsidRPr="00820E57" w:rsidRDefault="00BA302C" w:rsidP="00BE12A5">
            <w:r>
              <w:rPr>
                <w:b/>
                <w:bCs/>
                <w:lang w:val="fr-FR"/>
              </w:rPr>
              <w:t>Détail</w:t>
            </w:r>
          </w:p>
        </w:tc>
        <w:tc>
          <w:tcPr>
            <w:tcW w:w="799" w:type="dxa"/>
          </w:tcPr>
          <w:p w14:paraId="7D3E7D7A" w14:textId="77777777" w:rsidR="00BA302C" w:rsidRPr="00FC3DAD" w:rsidRDefault="00BA302C" w:rsidP="00BE12A5">
            <w:pPr>
              <w:rPr>
                <w:b/>
                <w:bCs/>
              </w:rPr>
            </w:pPr>
            <w:r>
              <w:rPr>
                <w:b/>
                <w:bCs/>
                <w:lang w:val="fr-FR"/>
              </w:rPr>
              <w:t>Score</w:t>
            </w:r>
          </w:p>
        </w:tc>
      </w:tr>
      <w:tr w:rsidR="00BA302C" w:rsidRPr="00BA302C" w14:paraId="6059051C" w14:textId="77777777" w:rsidTr="00BE12A5">
        <w:tc>
          <w:tcPr>
            <w:tcW w:w="9016" w:type="dxa"/>
            <w:gridSpan w:val="3"/>
            <w:vAlign w:val="center"/>
          </w:tcPr>
          <w:p w14:paraId="5519F857" w14:textId="77777777" w:rsidR="00BA302C" w:rsidRPr="00BA302C" w:rsidRDefault="00BA302C" w:rsidP="00BE12A5">
            <w:pPr>
              <w:rPr>
                <w:b/>
                <w:bCs/>
                <w:color w:val="1E69AA"/>
              </w:rPr>
            </w:pPr>
            <w:r>
              <w:rPr>
                <w:b/>
                <w:bCs/>
                <w:color w:val="1E69AA"/>
                <w:lang w:val="fr-FR"/>
              </w:rPr>
              <w:t>La gestion des collisions</w:t>
            </w:r>
          </w:p>
        </w:tc>
      </w:tr>
      <w:tr w:rsidR="00BA302C" w14:paraId="4470FB5E" w14:textId="77777777" w:rsidTr="00BE12A5">
        <w:tc>
          <w:tcPr>
            <w:tcW w:w="3005" w:type="dxa"/>
            <w:vAlign w:val="center"/>
          </w:tcPr>
          <w:p w14:paraId="5225E567" w14:textId="77777777" w:rsidR="00BA302C" w:rsidRPr="00820E57" w:rsidRDefault="00BA302C" w:rsidP="00BE12A5">
            <w:r>
              <w:rPr>
                <w:lang w:val="fr-FR"/>
              </w:rPr>
              <w:t>Les coûts directs</w:t>
            </w:r>
          </w:p>
        </w:tc>
        <w:tc>
          <w:tcPr>
            <w:tcW w:w="5212" w:type="dxa"/>
          </w:tcPr>
          <w:p w14:paraId="12DE7F48" w14:textId="77777777" w:rsidR="00BA302C" w:rsidRPr="00820E57" w:rsidRDefault="00BA302C" w:rsidP="00BE12A5">
            <w:r>
              <w:rPr>
                <w:lang w:val="fr-FR"/>
              </w:rPr>
              <w:t>Tous les frais d'assurance et tous les frais déductibles inférieurs (inférieurs à l'excédent d'assurance) associés aux incidents de conduite sont connus et compris par toutes les parties prenantes. Cela permet d'assurer que tout le monde comprenne toutes les implications d'une collision pour l'entreprise.</w:t>
            </w:r>
          </w:p>
        </w:tc>
        <w:tc>
          <w:tcPr>
            <w:tcW w:w="799" w:type="dxa"/>
          </w:tcPr>
          <w:p w14:paraId="7CC59EFB" w14:textId="77777777" w:rsidR="00BA302C" w:rsidRPr="00FC3DAD" w:rsidRDefault="00BA302C" w:rsidP="00BE12A5">
            <w:pPr>
              <w:rPr>
                <w:b/>
                <w:bCs/>
              </w:rPr>
            </w:pPr>
          </w:p>
        </w:tc>
      </w:tr>
      <w:tr w:rsidR="00BA302C" w:rsidRPr="00BA302C" w14:paraId="607F0A4D" w14:textId="77777777" w:rsidTr="00BE12A5">
        <w:tc>
          <w:tcPr>
            <w:tcW w:w="9016" w:type="dxa"/>
            <w:gridSpan w:val="3"/>
            <w:vAlign w:val="center"/>
          </w:tcPr>
          <w:p w14:paraId="3D682C7A" w14:textId="77777777" w:rsidR="00BA302C" w:rsidRPr="00BA302C" w:rsidRDefault="00BA302C" w:rsidP="00BE12A5">
            <w:pPr>
              <w:rPr>
                <w:b/>
                <w:bCs/>
                <w:color w:val="1E69AA"/>
              </w:rPr>
            </w:pPr>
            <w:r>
              <w:rPr>
                <w:b/>
                <w:bCs/>
                <w:color w:val="1E69AA"/>
                <w:lang w:val="fr-FR"/>
              </w:rPr>
              <w:t>Les indicateurs clés de performance</w:t>
            </w:r>
          </w:p>
        </w:tc>
      </w:tr>
      <w:tr w:rsidR="00BA302C" w14:paraId="625F7C63" w14:textId="77777777" w:rsidTr="00BE12A5">
        <w:tc>
          <w:tcPr>
            <w:tcW w:w="3005" w:type="dxa"/>
            <w:vAlign w:val="center"/>
          </w:tcPr>
          <w:p w14:paraId="04BB1ED7" w14:textId="77777777" w:rsidR="00BA302C" w:rsidRPr="00820E57" w:rsidRDefault="00BA302C" w:rsidP="00BE12A5">
            <w:r>
              <w:rPr>
                <w:lang w:val="fr-FR"/>
              </w:rPr>
              <w:t>Les indicateurs retardés</w:t>
            </w:r>
          </w:p>
        </w:tc>
        <w:tc>
          <w:tcPr>
            <w:tcW w:w="5212" w:type="dxa"/>
          </w:tcPr>
          <w:p w14:paraId="199AE30B" w14:textId="77777777" w:rsidR="00BA302C" w:rsidRPr="00820E57" w:rsidRDefault="00BA302C" w:rsidP="00BE12A5">
            <w:r>
              <w:rPr>
                <w:lang w:val="fr-FR"/>
              </w:rPr>
              <w:t>Les indicateurs retardés, y compris les collisions par million miles (CPMM), les coûts de collision, le coût d'entretien et le nombre de contraventions à la conduite, sont connus pour tous les conducteurs, y compris les employés conduisant des véhicules de la flotte grise, sont enregistrés mensuellement et connus et compris par toutes les parties prenantes.</w:t>
            </w:r>
          </w:p>
        </w:tc>
        <w:tc>
          <w:tcPr>
            <w:tcW w:w="799" w:type="dxa"/>
          </w:tcPr>
          <w:p w14:paraId="6604D4AA" w14:textId="77777777" w:rsidR="00BA302C" w:rsidRPr="00FC3DAD" w:rsidRDefault="00BA302C" w:rsidP="00BE12A5">
            <w:pPr>
              <w:rPr>
                <w:b/>
                <w:bCs/>
              </w:rPr>
            </w:pPr>
          </w:p>
        </w:tc>
      </w:tr>
      <w:tr w:rsidR="00BA302C" w:rsidRPr="00BA302C" w14:paraId="4F906151" w14:textId="77777777" w:rsidTr="00BE12A5">
        <w:tc>
          <w:tcPr>
            <w:tcW w:w="9016" w:type="dxa"/>
            <w:gridSpan w:val="3"/>
            <w:vAlign w:val="center"/>
          </w:tcPr>
          <w:p w14:paraId="0433BAC2" w14:textId="77777777" w:rsidR="00BA302C" w:rsidRPr="00BA302C" w:rsidRDefault="00BA302C" w:rsidP="00BE12A5">
            <w:pPr>
              <w:rPr>
                <w:b/>
                <w:bCs/>
                <w:color w:val="1E69AA"/>
              </w:rPr>
            </w:pPr>
            <w:r>
              <w:rPr>
                <w:b/>
                <w:bCs/>
                <w:color w:val="1E69AA"/>
                <w:lang w:val="fr-FR"/>
              </w:rPr>
              <w:t>Rapports des collisions</w:t>
            </w:r>
          </w:p>
        </w:tc>
      </w:tr>
      <w:tr w:rsidR="00BA302C" w14:paraId="3D9E31C4" w14:textId="77777777" w:rsidTr="00BE12A5">
        <w:tc>
          <w:tcPr>
            <w:tcW w:w="3005" w:type="dxa"/>
            <w:vAlign w:val="center"/>
          </w:tcPr>
          <w:p w14:paraId="70F24D25" w14:textId="77777777" w:rsidR="00BA302C" w:rsidRPr="00820E57" w:rsidRDefault="00BA302C" w:rsidP="00BE12A5">
            <w:r>
              <w:rPr>
                <w:lang w:val="fr-FR"/>
              </w:rPr>
              <w:t>Rapports des conducteurs</w:t>
            </w:r>
          </w:p>
        </w:tc>
        <w:tc>
          <w:tcPr>
            <w:tcW w:w="5212" w:type="dxa"/>
          </w:tcPr>
          <w:p w14:paraId="1A8673CA" w14:textId="77777777" w:rsidR="00BA302C" w:rsidRPr="00820E57" w:rsidRDefault="00BA302C" w:rsidP="00BE12A5">
            <w:r>
              <w:rPr>
                <w:lang w:val="fr-FR"/>
              </w:rPr>
              <w:t>Des données complètes, y compris des photographies, sont recodées par le conducteur pour chaque incident et communiquées immédiatement aux assureurs et au supérieur hiérarchique dans les 24h.</w:t>
            </w:r>
          </w:p>
        </w:tc>
        <w:tc>
          <w:tcPr>
            <w:tcW w:w="799" w:type="dxa"/>
          </w:tcPr>
          <w:p w14:paraId="3314BCDD" w14:textId="77777777" w:rsidR="00BA302C" w:rsidRPr="00FC3DAD" w:rsidRDefault="00BA302C" w:rsidP="00BE12A5">
            <w:pPr>
              <w:rPr>
                <w:b/>
                <w:bCs/>
              </w:rPr>
            </w:pPr>
          </w:p>
        </w:tc>
      </w:tr>
      <w:tr w:rsidR="00BA302C" w14:paraId="5804AF7E" w14:textId="77777777" w:rsidTr="00BE12A5">
        <w:tc>
          <w:tcPr>
            <w:tcW w:w="3005" w:type="dxa"/>
            <w:vAlign w:val="center"/>
          </w:tcPr>
          <w:p w14:paraId="78E810FB" w14:textId="77777777" w:rsidR="00BA302C" w:rsidRPr="00820E57" w:rsidRDefault="00BA302C" w:rsidP="00BE12A5">
            <w:r>
              <w:rPr>
                <w:lang w:val="fr-FR"/>
              </w:rPr>
              <w:t>Les cartes d'enregistrement des accidents de véhicules (bump cards)</w:t>
            </w:r>
          </w:p>
        </w:tc>
        <w:tc>
          <w:tcPr>
            <w:tcW w:w="5212" w:type="dxa"/>
          </w:tcPr>
          <w:p w14:paraId="79E052C8" w14:textId="77777777" w:rsidR="00BA302C" w:rsidRPr="00820E57" w:rsidRDefault="00BA302C" w:rsidP="00BE12A5">
            <w:r>
              <w:rPr>
                <w:lang w:val="fr-FR"/>
              </w:rPr>
              <w:t>Tous les conducteurs, y compris les employés conduisant des véhicules de la flotte grise, ont une carte d'enregistrement des accidents de véhicules complète ou l'équivalent, couvrant tous les détails qui seront utiles dans l'analyse des causes premières ainsi que les exigences des assureurs, pour permettre l'enregistrement de tous les détails de l'incident de manière systématique.  Il est prouvé que ceux-ci sont entièrement terminés après chaque incident.</w:t>
            </w:r>
          </w:p>
        </w:tc>
        <w:tc>
          <w:tcPr>
            <w:tcW w:w="799" w:type="dxa"/>
          </w:tcPr>
          <w:p w14:paraId="2DD4CE8C" w14:textId="77777777" w:rsidR="00BA302C" w:rsidRPr="00FC3DAD" w:rsidRDefault="00BA302C" w:rsidP="00BE12A5">
            <w:pPr>
              <w:rPr>
                <w:b/>
                <w:bCs/>
              </w:rPr>
            </w:pPr>
          </w:p>
        </w:tc>
      </w:tr>
      <w:tr w:rsidR="00BA302C" w:rsidRPr="00BA302C" w14:paraId="4FAC336B" w14:textId="77777777" w:rsidTr="00BE12A5">
        <w:tc>
          <w:tcPr>
            <w:tcW w:w="9016" w:type="dxa"/>
            <w:gridSpan w:val="3"/>
            <w:vAlign w:val="center"/>
          </w:tcPr>
          <w:p w14:paraId="46CD5E6C" w14:textId="77777777" w:rsidR="00BA302C" w:rsidRPr="00BA302C" w:rsidRDefault="00BA302C" w:rsidP="00BE12A5">
            <w:pPr>
              <w:rPr>
                <w:b/>
                <w:bCs/>
                <w:color w:val="1E69AA"/>
              </w:rPr>
            </w:pPr>
            <w:r>
              <w:rPr>
                <w:b/>
                <w:bCs/>
                <w:color w:val="1E69AA"/>
                <w:lang w:val="fr-FR"/>
              </w:rPr>
              <w:t>Les rapports de gestion</w:t>
            </w:r>
          </w:p>
        </w:tc>
      </w:tr>
      <w:tr w:rsidR="00BA302C" w14:paraId="27282DC3" w14:textId="77777777" w:rsidTr="00BE12A5">
        <w:tc>
          <w:tcPr>
            <w:tcW w:w="3005" w:type="dxa"/>
            <w:vAlign w:val="center"/>
          </w:tcPr>
          <w:p w14:paraId="1C3D7613" w14:textId="77777777" w:rsidR="00BA302C" w:rsidRPr="00820E57" w:rsidRDefault="00BA302C" w:rsidP="00BE12A5">
            <w:r>
              <w:rPr>
                <w:lang w:val="fr-FR"/>
              </w:rPr>
              <w:t>La visibilité pour la haute direction</w:t>
            </w:r>
          </w:p>
        </w:tc>
        <w:tc>
          <w:tcPr>
            <w:tcW w:w="5212" w:type="dxa"/>
          </w:tcPr>
          <w:p w14:paraId="7CE78772" w14:textId="77777777" w:rsidR="00BA302C" w:rsidRPr="00820E57" w:rsidRDefault="00BA302C" w:rsidP="00BE12A5">
            <w:r>
              <w:rPr>
                <w:lang w:val="fr-FR"/>
              </w:rPr>
              <w:t xml:space="preserve">Tous les indicateurs clés de performance associés au programme de gestion des risques routiers liés au </w:t>
            </w:r>
            <w:r>
              <w:rPr>
                <w:lang w:val="fr-FR"/>
              </w:rPr>
              <w:lastRenderedPageBreak/>
              <w:t>travail sont distribués à tous les cadres supérieurs au moins une fois par mois.</w:t>
            </w:r>
          </w:p>
        </w:tc>
        <w:tc>
          <w:tcPr>
            <w:tcW w:w="799" w:type="dxa"/>
          </w:tcPr>
          <w:p w14:paraId="59442ABB" w14:textId="77777777" w:rsidR="00BA302C" w:rsidRPr="00FC3DAD" w:rsidRDefault="00BA302C" w:rsidP="00BE12A5">
            <w:pPr>
              <w:rPr>
                <w:b/>
                <w:bCs/>
              </w:rPr>
            </w:pPr>
          </w:p>
        </w:tc>
      </w:tr>
      <w:tr w:rsidR="00BA302C" w14:paraId="32026DD8" w14:textId="77777777" w:rsidTr="00BE12A5">
        <w:tc>
          <w:tcPr>
            <w:tcW w:w="9016" w:type="dxa"/>
            <w:gridSpan w:val="3"/>
            <w:vAlign w:val="center"/>
          </w:tcPr>
          <w:p w14:paraId="4B7065E9" w14:textId="77777777" w:rsidR="00BA302C" w:rsidRPr="00FC3DAD" w:rsidRDefault="00BA302C" w:rsidP="00BE12A5">
            <w:pPr>
              <w:rPr>
                <w:b/>
                <w:bCs/>
              </w:rPr>
            </w:pPr>
          </w:p>
        </w:tc>
      </w:tr>
      <w:tr w:rsidR="00BA302C" w:rsidRPr="00BA302C" w14:paraId="0DF52664" w14:textId="77777777" w:rsidTr="00BA302C">
        <w:trPr>
          <w:trHeight w:val="567"/>
        </w:trPr>
        <w:tc>
          <w:tcPr>
            <w:tcW w:w="9016" w:type="dxa"/>
            <w:gridSpan w:val="3"/>
            <w:shd w:val="clear" w:color="auto" w:fill="1B8C89"/>
            <w:vAlign w:val="center"/>
          </w:tcPr>
          <w:p w14:paraId="223CB4E9" w14:textId="77777777" w:rsidR="00BA302C" w:rsidRPr="00BA302C" w:rsidRDefault="00BA302C" w:rsidP="00BE12A5">
            <w:pPr>
              <w:jc w:val="center"/>
              <w:rPr>
                <w:b/>
                <w:bCs/>
                <w:color w:val="FFFFFF" w:themeColor="background1"/>
              </w:rPr>
            </w:pPr>
            <w:r>
              <w:rPr>
                <w:b/>
                <w:bCs/>
                <w:color w:val="FFFFFF" w:themeColor="background1"/>
                <w:sz w:val="28"/>
                <w:szCs w:val="28"/>
                <w:lang w:val="fr-FR"/>
              </w:rPr>
              <w:t>Le conducteur</w:t>
            </w:r>
          </w:p>
        </w:tc>
      </w:tr>
      <w:tr w:rsidR="00BA302C" w14:paraId="5CACB199" w14:textId="77777777" w:rsidTr="00BE12A5">
        <w:tc>
          <w:tcPr>
            <w:tcW w:w="3005" w:type="dxa"/>
            <w:vAlign w:val="center"/>
          </w:tcPr>
          <w:p w14:paraId="10CE7258" w14:textId="77777777" w:rsidR="00BA302C" w:rsidRPr="00820E57" w:rsidRDefault="00BA302C" w:rsidP="00BE12A5">
            <w:r>
              <w:rPr>
                <w:b/>
                <w:bCs/>
                <w:lang w:val="fr-FR"/>
              </w:rPr>
              <w:t>Sujet</w:t>
            </w:r>
          </w:p>
        </w:tc>
        <w:tc>
          <w:tcPr>
            <w:tcW w:w="5212" w:type="dxa"/>
          </w:tcPr>
          <w:p w14:paraId="5B054D4B" w14:textId="77777777" w:rsidR="00BA302C" w:rsidRPr="00820E57" w:rsidRDefault="00BA302C" w:rsidP="00BE12A5">
            <w:r>
              <w:rPr>
                <w:b/>
                <w:bCs/>
                <w:lang w:val="fr-FR"/>
              </w:rPr>
              <w:t>Détail</w:t>
            </w:r>
          </w:p>
        </w:tc>
        <w:tc>
          <w:tcPr>
            <w:tcW w:w="799" w:type="dxa"/>
          </w:tcPr>
          <w:p w14:paraId="75732057" w14:textId="77777777" w:rsidR="00BA302C" w:rsidRPr="00FC3DAD" w:rsidRDefault="00BA302C" w:rsidP="00BE12A5">
            <w:pPr>
              <w:rPr>
                <w:b/>
                <w:bCs/>
              </w:rPr>
            </w:pPr>
            <w:r>
              <w:rPr>
                <w:b/>
                <w:bCs/>
                <w:lang w:val="fr-FR"/>
              </w:rPr>
              <w:t>Score</w:t>
            </w:r>
          </w:p>
        </w:tc>
      </w:tr>
      <w:tr w:rsidR="00BA302C" w:rsidRPr="00BA302C" w14:paraId="1BD297E7" w14:textId="77777777" w:rsidTr="00BE12A5">
        <w:tc>
          <w:tcPr>
            <w:tcW w:w="9016" w:type="dxa"/>
            <w:gridSpan w:val="3"/>
            <w:vAlign w:val="center"/>
          </w:tcPr>
          <w:p w14:paraId="68262E7E" w14:textId="77777777" w:rsidR="00BA302C" w:rsidRPr="00BA302C" w:rsidRDefault="00BA302C" w:rsidP="00BE12A5">
            <w:pPr>
              <w:rPr>
                <w:b/>
                <w:bCs/>
                <w:color w:val="1E69AA"/>
              </w:rPr>
            </w:pPr>
            <w:r>
              <w:rPr>
                <w:b/>
                <w:bCs/>
                <w:color w:val="1E69AA"/>
                <w:lang w:val="fr-FR"/>
              </w:rPr>
              <w:t>Le manuel du conducteur</w:t>
            </w:r>
          </w:p>
        </w:tc>
      </w:tr>
      <w:tr w:rsidR="00BA302C" w14:paraId="78072081" w14:textId="77777777" w:rsidTr="00BE12A5">
        <w:tc>
          <w:tcPr>
            <w:tcW w:w="3005" w:type="dxa"/>
            <w:vAlign w:val="center"/>
          </w:tcPr>
          <w:p w14:paraId="791A439E" w14:textId="77777777" w:rsidR="00BA302C" w:rsidRPr="00820E57" w:rsidRDefault="00BA302C" w:rsidP="00BE12A5">
            <w:r>
              <w:rPr>
                <w:lang w:val="fr-FR"/>
              </w:rPr>
              <w:t>Les manuels du conducteur fournis</w:t>
            </w:r>
          </w:p>
        </w:tc>
        <w:tc>
          <w:tcPr>
            <w:tcW w:w="5212" w:type="dxa"/>
          </w:tcPr>
          <w:p w14:paraId="7FA10845" w14:textId="77777777" w:rsidR="00BA302C" w:rsidRPr="00820E57" w:rsidRDefault="00BA302C" w:rsidP="00BE12A5">
            <w:r>
              <w:rPr>
                <w:lang w:val="fr-FR"/>
              </w:rPr>
              <w:t>Des manuels du conducteur sont fournis à TOUS les employés qui effectuent des déplacements routiers liés au travail, y compris les employés conduisant des véhicules de la flotte grise, qui comprennent tous les éléments clés des politiques et procédures ainsi que des conseils de conduite sécuritaire. Le manuel devrait aider les employés à se conformer à vos politiques et procédures de conduite sécuritaire.</w:t>
            </w:r>
          </w:p>
        </w:tc>
        <w:tc>
          <w:tcPr>
            <w:tcW w:w="799" w:type="dxa"/>
          </w:tcPr>
          <w:p w14:paraId="5FC73347" w14:textId="77777777" w:rsidR="00BA302C" w:rsidRPr="00FC3DAD" w:rsidRDefault="00BA302C" w:rsidP="00BE12A5">
            <w:pPr>
              <w:rPr>
                <w:b/>
                <w:bCs/>
              </w:rPr>
            </w:pPr>
          </w:p>
        </w:tc>
      </w:tr>
      <w:tr w:rsidR="00BA302C" w14:paraId="04720E02" w14:textId="77777777" w:rsidTr="00BE12A5">
        <w:tc>
          <w:tcPr>
            <w:tcW w:w="3005" w:type="dxa"/>
            <w:vAlign w:val="center"/>
          </w:tcPr>
          <w:p w14:paraId="4476DC6A" w14:textId="77777777" w:rsidR="00BA302C" w:rsidRPr="004B47D0" w:rsidRDefault="00BA302C" w:rsidP="00BE12A5">
            <w:r>
              <w:rPr>
                <w:lang w:val="fr-FR"/>
              </w:rPr>
              <w:t>Réviser et mettre à jour</w:t>
            </w:r>
          </w:p>
        </w:tc>
        <w:tc>
          <w:tcPr>
            <w:tcW w:w="5212" w:type="dxa"/>
          </w:tcPr>
          <w:p w14:paraId="1EF2A98C" w14:textId="77777777" w:rsidR="00BA302C" w:rsidRPr="004B47D0" w:rsidRDefault="00BA302C" w:rsidP="00BE12A5">
            <w:r>
              <w:rPr>
                <w:lang w:val="fr-FR"/>
              </w:rPr>
              <w:t>Les manuels sont révisés chaque année et / ou chaque fois que des changements importants sont apportés aux politiques et procédures ou aux conseils de sécurité au volant et mis à jour en conséquence.</w:t>
            </w:r>
          </w:p>
        </w:tc>
        <w:tc>
          <w:tcPr>
            <w:tcW w:w="799" w:type="dxa"/>
          </w:tcPr>
          <w:p w14:paraId="5E5F2DEF" w14:textId="77777777" w:rsidR="00BA302C" w:rsidRPr="00FC3DAD" w:rsidRDefault="00BA302C" w:rsidP="00BE12A5">
            <w:pPr>
              <w:rPr>
                <w:b/>
                <w:bCs/>
              </w:rPr>
            </w:pPr>
          </w:p>
        </w:tc>
      </w:tr>
      <w:tr w:rsidR="00BA302C" w:rsidRPr="00BA302C" w14:paraId="7FD90442" w14:textId="77777777" w:rsidTr="00BE12A5">
        <w:tc>
          <w:tcPr>
            <w:tcW w:w="9016" w:type="dxa"/>
            <w:gridSpan w:val="3"/>
            <w:vAlign w:val="center"/>
          </w:tcPr>
          <w:p w14:paraId="26901096" w14:textId="77777777" w:rsidR="00BA302C" w:rsidRPr="00BA302C" w:rsidRDefault="00BA302C" w:rsidP="00BE12A5">
            <w:pPr>
              <w:rPr>
                <w:b/>
                <w:bCs/>
                <w:color w:val="1E69AA"/>
              </w:rPr>
            </w:pPr>
            <w:r>
              <w:rPr>
                <w:b/>
                <w:bCs/>
                <w:color w:val="1E69AA"/>
                <w:lang w:val="fr-FR"/>
              </w:rPr>
              <w:t>Les responsabilités du conducteur</w:t>
            </w:r>
          </w:p>
        </w:tc>
      </w:tr>
      <w:tr w:rsidR="00BA302C" w14:paraId="52FDED18" w14:textId="77777777" w:rsidTr="00BE12A5">
        <w:tc>
          <w:tcPr>
            <w:tcW w:w="3005" w:type="dxa"/>
            <w:vAlign w:val="center"/>
          </w:tcPr>
          <w:p w14:paraId="438559E7" w14:textId="77777777" w:rsidR="00BA302C" w:rsidRPr="004B47D0" w:rsidRDefault="00BA302C" w:rsidP="00BE12A5">
            <w:r>
              <w:rPr>
                <w:lang w:val="fr-FR"/>
              </w:rPr>
              <w:t>L'aptitude à conduire</w:t>
            </w:r>
          </w:p>
        </w:tc>
        <w:tc>
          <w:tcPr>
            <w:tcW w:w="5212" w:type="dxa"/>
          </w:tcPr>
          <w:p w14:paraId="6DD6CB8E" w14:textId="77777777" w:rsidR="00BA302C" w:rsidRPr="004B47D0" w:rsidRDefault="00BA302C" w:rsidP="00BE12A5">
            <w:r>
              <w:rPr>
                <w:lang w:val="fr-FR"/>
              </w:rPr>
              <w:t>Tous les conducteurs, y compris les employés conduisant des véhicules de la flotte grise, s'assurent qu'ils sont aptes à conduire avant de faire TOUT voyage routier lié au travail.  Cela comprend les problèmes de santé, de vue, de déficience et de fatigue.</w:t>
            </w:r>
          </w:p>
        </w:tc>
        <w:tc>
          <w:tcPr>
            <w:tcW w:w="799" w:type="dxa"/>
          </w:tcPr>
          <w:p w14:paraId="644C0237" w14:textId="77777777" w:rsidR="00BA302C" w:rsidRPr="00FC3DAD" w:rsidRDefault="00BA302C" w:rsidP="00BE12A5">
            <w:pPr>
              <w:rPr>
                <w:b/>
                <w:bCs/>
              </w:rPr>
            </w:pPr>
          </w:p>
        </w:tc>
      </w:tr>
      <w:tr w:rsidR="00BA302C" w14:paraId="40ED3354" w14:textId="77777777" w:rsidTr="00BE12A5">
        <w:tc>
          <w:tcPr>
            <w:tcW w:w="3005" w:type="dxa"/>
            <w:vAlign w:val="center"/>
          </w:tcPr>
          <w:p w14:paraId="727D87E2" w14:textId="77777777" w:rsidR="00BA302C" w:rsidRPr="004B47D0" w:rsidRDefault="00BA302C" w:rsidP="00BE12A5">
            <w:r>
              <w:rPr>
                <w:lang w:val="fr-FR"/>
              </w:rPr>
              <w:t>Se conformer à la loi</w:t>
            </w:r>
          </w:p>
        </w:tc>
        <w:tc>
          <w:tcPr>
            <w:tcW w:w="5212" w:type="dxa"/>
          </w:tcPr>
          <w:p w14:paraId="54D2E4F5" w14:textId="77777777" w:rsidR="00BA302C" w:rsidRPr="004B47D0" w:rsidRDefault="00BA302C" w:rsidP="00BE12A5">
            <w:r>
              <w:rPr>
                <w:lang w:val="fr-FR"/>
              </w:rPr>
              <w:t>Tous les conducteurs, y compris les employés conduisant des véhicules de la flotte grise, respectent pleinement toutes les lois locales.  Il y a une piste d'audit qui démontre que la majorité des conducteurs se conforment à cette obligation (par exemple, pour excès de vitesse).</w:t>
            </w:r>
          </w:p>
        </w:tc>
        <w:tc>
          <w:tcPr>
            <w:tcW w:w="799" w:type="dxa"/>
          </w:tcPr>
          <w:p w14:paraId="39A66E96" w14:textId="77777777" w:rsidR="00BA302C" w:rsidRPr="00FC3DAD" w:rsidRDefault="00BA302C" w:rsidP="00BE12A5">
            <w:pPr>
              <w:rPr>
                <w:b/>
                <w:bCs/>
              </w:rPr>
            </w:pPr>
          </w:p>
        </w:tc>
      </w:tr>
      <w:tr w:rsidR="00BA302C" w14:paraId="1533EAD0" w14:textId="77777777" w:rsidTr="00BE12A5">
        <w:tc>
          <w:tcPr>
            <w:tcW w:w="3005" w:type="dxa"/>
            <w:vAlign w:val="center"/>
          </w:tcPr>
          <w:p w14:paraId="66D6F840" w14:textId="77777777" w:rsidR="00BA302C" w:rsidRPr="004B47D0" w:rsidRDefault="00BA302C" w:rsidP="00BE12A5">
            <w:r>
              <w:rPr>
                <w:lang w:val="fr-FR"/>
              </w:rPr>
              <w:t>Rapporter les changements de circonstances</w:t>
            </w:r>
          </w:p>
        </w:tc>
        <w:tc>
          <w:tcPr>
            <w:tcW w:w="5212" w:type="dxa"/>
          </w:tcPr>
          <w:p w14:paraId="5FFEAE2D" w14:textId="77777777" w:rsidR="00BA302C" w:rsidRPr="004B47D0" w:rsidRDefault="00BA302C" w:rsidP="00BE12A5">
            <w:r>
              <w:rPr>
                <w:lang w:val="fr-FR"/>
              </w:rPr>
              <w:t>Tous les conducteurs, y compris les employés conduisant des véhicules de la flotte grise, sont entièrement tenus d'informer leur supérieur hiérarchique de tout changement de circonstances qui pourrait modifier les risques auxquels ils sont confrontés.  Cela inclut les problèmes de santé, les changements d'emplacement et les modifications des permis de conduire.</w:t>
            </w:r>
          </w:p>
        </w:tc>
        <w:tc>
          <w:tcPr>
            <w:tcW w:w="799" w:type="dxa"/>
          </w:tcPr>
          <w:p w14:paraId="486CE903" w14:textId="77777777" w:rsidR="00BA302C" w:rsidRPr="00FC3DAD" w:rsidRDefault="00BA302C" w:rsidP="00BE12A5">
            <w:pPr>
              <w:rPr>
                <w:b/>
                <w:bCs/>
              </w:rPr>
            </w:pPr>
          </w:p>
        </w:tc>
      </w:tr>
      <w:tr w:rsidR="00BA302C" w14:paraId="6523A7F2" w14:textId="77777777" w:rsidTr="00BE12A5">
        <w:tc>
          <w:tcPr>
            <w:tcW w:w="3005" w:type="dxa"/>
            <w:vAlign w:val="center"/>
          </w:tcPr>
          <w:p w14:paraId="03C3F56C" w14:textId="77777777" w:rsidR="00BA302C" w:rsidRPr="004B47D0" w:rsidRDefault="00BA302C" w:rsidP="00BE12A5">
            <w:r>
              <w:rPr>
                <w:lang w:val="fr-FR"/>
              </w:rPr>
              <w:t>Sécurité des véhicules</w:t>
            </w:r>
          </w:p>
        </w:tc>
        <w:tc>
          <w:tcPr>
            <w:tcW w:w="5212" w:type="dxa"/>
          </w:tcPr>
          <w:p w14:paraId="0FAAEB22" w14:textId="77777777" w:rsidR="00BA302C" w:rsidRPr="004B47D0" w:rsidRDefault="00BA302C" w:rsidP="00BE12A5">
            <w:r>
              <w:rPr>
                <w:lang w:val="fr-FR"/>
              </w:rPr>
              <w:t>Tous les conducteurs, y compris les employés conduisant des véhicules de la flotte grise, sont pleinement conscients de leur obligation de veiller à ce que le véhicule qu'ils utilisent pour des déplacements routiers liés au travail, indépendamment de la propriété, soit pleinement légal et réponde aux exigences minimales de sécurité de l'organisation. Il est prouvé que cette obligation est généralement respectée (par exemple à partir des dossiers d'entretien tels que les véhicules trouvés avec un ou plusieurs pneus défectueux).</w:t>
            </w:r>
          </w:p>
        </w:tc>
        <w:tc>
          <w:tcPr>
            <w:tcW w:w="799" w:type="dxa"/>
          </w:tcPr>
          <w:p w14:paraId="2B0B21FD" w14:textId="77777777" w:rsidR="00BA302C" w:rsidRPr="00FC3DAD" w:rsidRDefault="00BA302C" w:rsidP="00BE12A5">
            <w:pPr>
              <w:rPr>
                <w:b/>
                <w:bCs/>
              </w:rPr>
            </w:pPr>
          </w:p>
        </w:tc>
      </w:tr>
      <w:tr w:rsidR="00BA302C" w14:paraId="1E69B9D1" w14:textId="77777777" w:rsidTr="00BE12A5">
        <w:tc>
          <w:tcPr>
            <w:tcW w:w="9016" w:type="dxa"/>
            <w:gridSpan w:val="3"/>
            <w:vAlign w:val="center"/>
          </w:tcPr>
          <w:p w14:paraId="23EEE23B" w14:textId="77777777" w:rsidR="00BA302C" w:rsidRPr="00FC3DAD" w:rsidRDefault="00BA302C" w:rsidP="00BE12A5">
            <w:pPr>
              <w:rPr>
                <w:b/>
                <w:bCs/>
              </w:rPr>
            </w:pPr>
          </w:p>
        </w:tc>
      </w:tr>
      <w:tr w:rsidR="00BA302C" w:rsidRPr="00BA302C" w14:paraId="7B1B744F" w14:textId="77777777" w:rsidTr="00BA302C">
        <w:trPr>
          <w:trHeight w:val="567"/>
        </w:trPr>
        <w:tc>
          <w:tcPr>
            <w:tcW w:w="9016" w:type="dxa"/>
            <w:gridSpan w:val="3"/>
            <w:shd w:val="clear" w:color="auto" w:fill="1B8C89"/>
            <w:vAlign w:val="center"/>
          </w:tcPr>
          <w:p w14:paraId="590A4C3C" w14:textId="77777777" w:rsidR="00BA302C" w:rsidRPr="00BA302C" w:rsidRDefault="00BA302C" w:rsidP="00BE12A5">
            <w:pPr>
              <w:jc w:val="center"/>
              <w:rPr>
                <w:b/>
                <w:bCs/>
                <w:color w:val="FFFFFF" w:themeColor="background1"/>
              </w:rPr>
            </w:pPr>
            <w:r>
              <w:rPr>
                <w:b/>
                <w:bCs/>
                <w:color w:val="FFFFFF" w:themeColor="background1"/>
                <w:sz w:val="28"/>
                <w:szCs w:val="28"/>
                <w:lang w:val="fr-FR"/>
              </w:rPr>
              <w:lastRenderedPageBreak/>
              <w:t>Le voyage</w:t>
            </w:r>
          </w:p>
        </w:tc>
      </w:tr>
      <w:tr w:rsidR="00BA302C" w14:paraId="651247FB" w14:textId="77777777" w:rsidTr="00BE12A5">
        <w:tc>
          <w:tcPr>
            <w:tcW w:w="3005" w:type="dxa"/>
            <w:vAlign w:val="center"/>
          </w:tcPr>
          <w:p w14:paraId="6749E4B8" w14:textId="77777777" w:rsidR="00BA302C" w:rsidRPr="004B47D0" w:rsidRDefault="00BA302C" w:rsidP="00BE12A5">
            <w:r>
              <w:rPr>
                <w:b/>
                <w:bCs/>
                <w:lang w:val="fr-FR"/>
              </w:rPr>
              <w:t>Sujet</w:t>
            </w:r>
          </w:p>
        </w:tc>
        <w:tc>
          <w:tcPr>
            <w:tcW w:w="5212" w:type="dxa"/>
          </w:tcPr>
          <w:p w14:paraId="18D867F3" w14:textId="77777777" w:rsidR="00BA302C" w:rsidRPr="004B47D0" w:rsidRDefault="00BA302C" w:rsidP="00BE12A5">
            <w:r>
              <w:rPr>
                <w:b/>
                <w:bCs/>
                <w:lang w:val="fr-FR"/>
              </w:rPr>
              <w:t>Détail</w:t>
            </w:r>
          </w:p>
        </w:tc>
        <w:tc>
          <w:tcPr>
            <w:tcW w:w="799" w:type="dxa"/>
          </w:tcPr>
          <w:p w14:paraId="4118877B" w14:textId="77777777" w:rsidR="00BA302C" w:rsidRPr="00FC3DAD" w:rsidRDefault="00BA302C" w:rsidP="00BE12A5">
            <w:pPr>
              <w:rPr>
                <w:b/>
                <w:bCs/>
              </w:rPr>
            </w:pPr>
            <w:r>
              <w:rPr>
                <w:b/>
                <w:bCs/>
                <w:lang w:val="fr-FR"/>
              </w:rPr>
              <w:t>Score</w:t>
            </w:r>
          </w:p>
        </w:tc>
      </w:tr>
      <w:tr w:rsidR="00BA302C" w:rsidRPr="00BA302C" w14:paraId="51805BEC" w14:textId="77777777" w:rsidTr="00BE12A5">
        <w:tc>
          <w:tcPr>
            <w:tcW w:w="9016" w:type="dxa"/>
            <w:gridSpan w:val="3"/>
            <w:vAlign w:val="center"/>
          </w:tcPr>
          <w:p w14:paraId="09606145" w14:textId="77777777" w:rsidR="00BA302C" w:rsidRPr="00BA302C" w:rsidRDefault="00BA302C" w:rsidP="00BE12A5">
            <w:pPr>
              <w:rPr>
                <w:b/>
                <w:bCs/>
                <w:color w:val="1E69AA"/>
              </w:rPr>
            </w:pPr>
            <w:r>
              <w:rPr>
                <w:b/>
                <w:bCs/>
                <w:color w:val="1E69AA"/>
                <w:lang w:val="fr-FR"/>
              </w:rPr>
              <w:t>Évaluer la nécessité de voyager</w:t>
            </w:r>
          </w:p>
        </w:tc>
      </w:tr>
      <w:tr w:rsidR="00BA302C" w14:paraId="109C788C" w14:textId="77777777" w:rsidTr="00BE12A5">
        <w:tc>
          <w:tcPr>
            <w:tcW w:w="3005" w:type="dxa"/>
            <w:vAlign w:val="center"/>
          </w:tcPr>
          <w:p w14:paraId="44534DFE" w14:textId="77777777" w:rsidR="00BA302C" w:rsidRPr="004B47D0" w:rsidRDefault="00BA302C" w:rsidP="00BE12A5">
            <w:r>
              <w:rPr>
                <w:lang w:val="fr-FR"/>
              </w:rPr>
              <w:t>Les déplacements inutiles sont éliminés</w:t>
            </w:r>
          </w:p>
        </w:tc>
        <w:tc>
          <w:tcPr>
            <w:tcW w:w="5212" w:type="dxa"/>
          </w:tcPr>
          <w:p w14:paraId="4AE3DA45" w14:textId="77777777" w:rsidR="00BA302C" w:rsidRPr="004B47D0" w:rsidRDefault="00BA302C" w:rsidP="00BE12A5">
            <w:r>
              <w:rPr>
                <w:lang w:val="fr-FR"/>
              </w:rPr>
              <w:t>Les déplacements sont éliminés dans la mesure du possible, grâce à des changements dans les pratiques opérationnelles (par exemple, en utilisant la vidéoconférence pour remplacer le besoin de voyager dans certains cas).</w:t>
            </w:r>
          </w:p>
        </w:tc>
        <w:tc>
          <w:tcPr>
            <w:tcW w:w="799" w:type="dxa"/>
          </w:tcPr>
          <w:p w14:paraId="22397078" w14:textId="77777777" w:rsidR="00BA302C" w:rsidRPr="00FC3DAD" w:rsidRDefault="00BA302C" w:rsidP="00BE12A5">
            <w:pPr>
              <w:rPr>
                <w:b/>
                <w:bCs/>
              </w:rPr>
            </w:pPr>
          </w:p>
        </w:tc>
      </w:tr>
      <w:tr w:rsidR="00BA302C" w:rsidRPr="00BA302C" w14:paraId="10BE1ED6" w14:textId="77777777" w:rsidTr="00BE12A5">
        <w:tc>
          <w:tcPr>
            <w:tcW w:w="9016" w:type="dxa"/>
            <w:gridSpan w:val="3"/>
            <w:vAlign w:val="center"/>
          </w:tcPr>
          <w:p w14:paraId="5DC95B3D" w14:textId="77777777" w:rsidR="00BA302C" w:rsidRPr="00BA302C" w:rsidRDefault="00BA302C" w:rsidP="00BE12A5">
            <w:pPr>
              <w:rPr>
                <w:b/>
                <w:bCs/>
                <w:color w:val="1E69AA"/>
              </w:rPr>
            </w:pPr>
            <w:r>
              <w:rPr>
                <w:b/>
                <w:bCs/>
                <w:color w:val="1E69AA"/>
                <w:lang w:val="fr-FR"/>
              </w:rPr>
              <w:t>Conditions météorologiques défavorables</w:t>
            </w:r>
          </w:p>
        </w:tc>
      </w:tr>
      <w:tr w:rsidR="00BA302C" w14:paraId="0C402586" w14:textId="77777777" w:rsidTr="00BE12A5">
        <w:tc>
          <w:tcPr>
            <w:tcW w:w="3005" w:type="dxa"/>
            <w:vAlign w:val="center"/>
          </w:tcPr>
          <w:p w14:paraId="68B1ABE4" w14:textId="77777777" w:rsidR="00BA302C" w:rsidRPr="004B47D0" w:rsidRDefault="00BA302C" w:rsidP="00BE12A5">
            <w:r>
              <w:rPr>
                <w:lang w:val="fr-FR"/>
              </w:rPr>
              <w:t>Conduite dans des conditions climatiques extrêmes</w:t>
            </w:r>
          </w:p>
        </w:tc>
        <w:tc>
          <w:tcPr>
            <w:tcW w:w="5212" w:type="dxa"/>
          </w:tcPr>
          <w:p w14:paraId="031C33DB" w14:textId="77777777" w:rsidR="00BA302C" w:rsidRPr="004B47D0" w:rsidRDefault="00BA302C" w:rsidP="00BE12A5">
            <w:r>
              <w:rPr>
                <w:lang w:val="fr-FR"/>
              </w:rPr>
              <w:t>Aucun voyage n'a lieu dans des conditions climatiques extrêmes, où les autorités ont déconseillé les voyages ou lorsque votre évaluation dynamique des risques montre qu'il existe des risques inacceptables.</w:t>
            </w:r>
          </w:p>
        </w:tc>
        <w:tc>
          <w:tcPr>
            <w:tcW w:w="799" w:type="dxa"/>
          </w:tcPr>
          <w:p w14:paraId="6BFE0CDB" w14:textId="77777777" w:rsidR="00BA302C" w:rsidRPr="00FC3DAD" w:rsidRDefault="00BA302C" w:rsidP="00BE12A5">
            <w:pPr>
              <w:rPr>
                <w:b/>
                <w:bCs/>
              </w:rPr>
            </w:pPr>
          </w:p>
        </w:tc>
      </w:tr>
      <w:tr w:rsidR="00BA302C" w14:paraId="6AAF6A4D" w14:textId="77777777" w:rsidTr="00BE12A5">
        <w:tc>
          <w:tcPr>
            <w:tcW w:w="9016" w:type="dxa"/>
            <w:gridSpan w:val="3"/>
            <w:vAlign w:val="center"/>
          </w:tcPr>
          <w:p w14:paraId="13EC48BE" w14:textId="77777777" w:rsidR="00BA302C" w:rsidRPr="00FC3DAD" w:rsidRDefault="00BA302C" w:rsidP="00BE12A5">
            <w:pPr>
              <w:rPr>
                <w:b/>
                <w:bCs/>
              </w:rPr>
            </w:pPr>
          </w:p>
        </w:tc>
      </w:tr>
      <w:tr w:rsidR="00BA302C" w:rsidRPr="00BA302C" w14:paraId="706AC38E" w14:textId="77777777" w:rsidTr="00BA302C">
        <w:trPr>
          <w:trHeight w:val="567"/>
        </w:trPr>
        <w:tc>
          <w:tcPr>
            <w:tcW w:w="9016" w:type="dxa"/>
            <w:gridSpan w:val="3"/>
            <w:shd w:val="clear" w:color="auto" w:fill="1B8C89"/>
            <w:vAlign w:val="center"/>
          </w:tcPr>
          <w:p w14:paraId="668DFE89" w14:textId="77777777" w:rsidR="00BA302C" w:rsidRPr="00BA302C" w:rsidRDefault="00BA302C" w:rsidP="00BE12A5">
            <w:pPr>
              <w:jc w:val="center"/>
              <w:rPr>
                <w:b/>
                <w:bCs/>
                <w:color w:val="FFFFFF" w:themeColor="background1"/>
              </w:rPr>
            </w:pPr>
            <w:r>
              <w:rPr>
                <w:b/>
                <w:bCs/>
                <w:color w:val="FFFFFF" w:themeColor="background1"/>
                <w:sz w:val="28"/>
                <w:szCs w:val="28"/>
                <w:lang w:val="fr-FR"/>
              </w:rPr>
              <w:t>Le véhicule</w:t>
            </w:r>
          </w:p>
        </w:tc>
      </w:tr>
      <w:tr w:rsidR="00BA302C" w14:paraId="48F71F95" w14:textId="77777777" w:rsidTr="00BE12A5">
        <w:tc>
          <w:tcPr>
            <w:tcW w:w="3005" w:type="dxa"/>
            <w:vAlign w:val="center"/>
          </w:tcPr>
          <w:p w14:paraId="4ADD0D1B" w14:textId="77777777" w:rsidR="00BA302C" w:rsidRPr="004B47D0" w:rsidRDefault="00BA302C" w:rsidP="00BE12A5">
            <w:r>
              <w:rPr>
                <w:b/>
                <w:bCs/>
                <w:lang w:val="fr-FR"/>
              </w:rPr>
              <w:t>Sujet</w:t>
            </w:r>
          </w:p>
        </w:tc>
        <w:tc>
          <w:tcPr>
            <w:tcW w:w="5212" w:type="dxa"/>
          </w:tcPr>
          <w:p w14:paraId="1D4C9BA7" w14:textId="77777777" w:rsidR="00BA302C" w:rsidRPr="004B47D0" w:rsidRDefault="00BA302C" w:rsidP="00BE12A5">
            <w:r>
              <w:rPr>
                <w:b/>
                <w:bCs/>
                <w:lang w:val="fr-FR"/>
              </w:rPr>
              <w:t>Détail</w:t>
            </w:r>
          </w:p>
        </w:tc>
        <w:tc>
          <w:tcPr>
            <w:tcW w:w="799" w:type="dxa"/>
          </w:tcPr>
          <w:p w14:paraId="1EFC1D27" w14:textId="77777777" w:rsidR="00BA302C" w:rsidRPr="00FC3DAD" w:rsidRDefault="00BA302C" w:rsidP="00BE12A5">
            <w:pPr>
              <w:rPr>
                <w:b/>
                <w:bCs/>
              </w:rPr>
            </w:pPr>
            <w:r>
              <w:rPr>
                <w:b/>
                <w:bCs/>
                <w:lang w:val="fr-FR"/>
              </w:rPr>
              <w:t>Score</w:t>
            </w:r>
          </w:p>
        </w:tc>
      </w:tr>
      <w:tr w:rsidR="00BA302C" w:rsidRPr="00BA302C" w14:paraId="0E54F777" w14:textId="77777777" w:rsidTr="00BE12A5">
        <w:tc>
          <w:tcPr>
            <w:tcW w:w="9016" w:type="dxa"/>
            <w:gridSpan w:val="3"/>
            <w:vAlign w:val="center"/>
          </w:tcPr>
          <w:p w14:paraId="4B837CBB" w14:textId="77777777" w:rsidR="00BA302C" w:rsidRPr="00BA302C" w:rsidRDefault="00BA302C" w:rsidP="00BE12A5">
            <w:pPr>
              <w:rPr>
                <w:b/>
                <w:bCs/>
                <w:color w:val="1E69AA"/>
              </w:rPr>
            </w:pPr>
            <w:r>
              <w:rPr>
                <w:b/>
                <w:bCs/>
                <w:color w:val="1E69AA"/>
                <w:lang w:val="fr-FR"/>
              </w:rPr>
              <w:t>La sélection du véhicule</w:t>
            </w:r>
          </w:p>
        </w:tc>
      </w:tr>
      <w:tr w:rsidR="00BA302C" w14:paraId="744B92C7" w14:textId="77777777" w:rsidTr="00BE12A5">
        <w:tc>
          <w:tcPr>
            <w:tcW w:w="3005" w:type="dxa"/>
            <w:vAlign w:val="center"/>
          </w:tcPr>
          <w:p w14:paraId="6CA6486D" w14:textId="77777777" w:rsidR="00BA302C" w:rsidRPr="004B47D0" w:rsidRDefault="00BA302C" w:rsidP="00BE12A5">
            <w:r>
              <w:rPr>
                <w:lang w:val="fr-FR"/>
              </w:rPr>
              <w:t>Les véhicules sont adaptés à l'objectif</w:t>
            </w:r>
          </w:p>
        </w:tc>
        <w:tc>
          <w:tcPr>
            <w:tcW w:w="5212" w:type="dxa"/>
          </w:tcPr>
          <w:p w14:paraId="42356047" w14:textId="77777777" w:rsidR="00BA302C" w:rsidRPr="004B47D0" w:rsidRDefault="00BA302C" w:rsidP="00BE12A5">
            <w:r>
              <w:rPr>
                <w:lang w:val="fr-FR"/>
              </w:rPr>
              <w:t xml:space="preserve">Tous les véhicules, y compris les véhicules de la flotte grise, conviennent aux voyages requis (adaptés à l'objectif). Cela comprend les problèmes d'ergonomie concernant les places assises, ce qui est transporté dans le véhicule et le chargement/déchargement. </w:t>
            </w:r>
          </w:p>
        </w:tc>
        <w:tc>
          <w:tcPr>
            <w:tcW w:w="799" w:type="dxa"/>
          </w:tcPr>
          <w:p w14:paraId="14BB662D" w14:textId="77777777" w:rsidR="00BA302C" w:rsidRPr="00FC3DAD" w:rsidRDefault="00BA302C" w:rsidP="00BE12A5">
            <w:pPr>
              <w:rPr>
                <w:b/>
                <w:bCs/>
              </w:rPr>
            </w:pPr>
          </w:p>
        </w:tc>
      </w:tr>
      <w:tr w:rsidR="00BA302C" w14:paraId="1980D135" w14:textId="77777777" w:rsidTr="00BE12A5">
        <w:tc>
          <w:tcPr>
            <w:tcW w:w="3005" w:type="dxa"/>
            <w:vAlign w:val="center"/>
          </w:tcPr>
          <w:p w14:paraId="124AD29C" w14:textId="77777777" w:rsidR="00BA302C" w:rsidRPr="004B47D0" w:rsidRDefault="00BA302C" w:rsidP="00BE12A5">
            <w:r>
              <w:rPr>
                <w:lang w:val="fr-FR"/>
              </w:rPr>
              <w:t>Spécifications de sécurité minimales</w:t>
            </w:r>
          </w:p>
        </w:tc>
        <w:tc>
          <w:tcPr>
            <w:tcW w:w="5212" w:type="dxa"/>
          </w:tcPr>
          <w:p w14:paraId="5B7E56F4" w14:textId="77777777" w:rsidR="00BA302C" w:rsidRPr="004B47D0" w:rsidRDefault="00BA302C" w:rsidP="00BE12A5">
            <w:r>
              <w:rPr>
                <w:lang w:val="fr-FR"/>
              </w:rPr>
              <w:t>Tous les véhicules sont équipés de ceintures de sécurité pour tous les sièges, de 2 rétroviseurs extérieurs, de 2 coussins gonflables et du contrôle électronique de la stabilité au minimum.  Si votre spécification de sécurité minimale est plus avancée, celle-ci doit être utilisée comme critères ici.</w:t>
            </w:r>
          </w:p>
        </w:tc>
        <w:tc>
          <w:tcPr>
            <w:tcW w:w="799" w:type="dxa"/>
          </w:tcPr>
          <w:p w14:paraId="18DAB5E5" w14:textId="77777777" w:rsidR="00BA302C" w:rsidRPr="00FC3DAD" w:rsidRDefault="00BA302C" w:rsidP="00BE12A5">
            <w:pPr>
              <w:rPr>
                <w:b/>
                <w:bCs/>
              </w:rPr>
            </w:pPr>
          </w:p>
        </w:tc>
      </w:tr>
      <w:tr w:rsidR="00BA302C" w:rsidRPr="00BA302C" w14:paraId="15CFB24D" w14:textId="77777777" w:rsidTr="00BE12A5">
        <w:tc>
          <w:tcPr>
            <w:tcW w:w="9016" w:type="dxa"/>
            <w:gridSpan w:val="3"/>
            <w:vAlign w:val="center"/>
          </w:tcPr>
          <w:p w14:paraId="7DE6AEE0" w14:textId="77777777" w:rsidR="00BA302C" w:rsidRPr="00BA302C" w:rsidRDefault="00BA302C" w:rsidP="00BE12A5">
            <w:pPr>
              <w:rPr>
                <w:b/>
                <w:bCs/>
                <w:color w:val="1E69AA"/>
              </w:rPr>
            </w:pPr>
            <w:r>
              <w:rPr>
                <w:b/>
                <w:bCs/>
                <w:color w:val="1E69AA"/>
                <w:lang w:val="fr-FR"/>
              </w:rPr>
              <w:t>Entretien des véhicules</w:t>
            </w:r>
          </w:p>
        </w:tc>
      </w:tr>
      <w:tr w:rsidR="00BA302C" w14:paraId="4DA02DEF" w14:textId="77777777" w:rsidTr="00BE12A5">
        <w:tc>
          <w:tcPr>
            <w:tcW w:w="3005" w:type="dxa"/>
            <w:vAlign w:val="center"/>
          </w:tcPr>
          <w:p w14:paraId="5BF7EF3D" w14:textId="77777777" w:rsidR="00BA302C" w:rsidRPr="004B47D0" w:rsidRDefault="00BA302C" w:rsidP="00BE12A5">
            <w:r>
              <w:rPr>
                <w:lang w:val="fr-FR"/>
              </w:rPr>
              <w:t>La maintenance de routine</w:t>
            </w:r>
          </w:p>
        </w:tc>
        <w:tc>
          <w:tcPr>
            <w:tcW w:w="5212" w:type="dxa"/>
          </w:tcPr>
          <w:p w14:paraId="51A1EB00" w14:textId="77777777" w:rsidR="00BA302C" w:rsidRPr="004B47D0" w:rsidRDefault="00BA302C" w:rsidP="00BE12A5">
            <w:r>
              <w:rPr>
                <w:lang w:val="fr-FR"/>
              </w:rPr>
              <w:t>Tous les conducteurs vérifient leur véhicule au moins une fois par semaine, avec des preuves à l'appui. Pour les fourgonnettes et les camions, ces contrôles sont effectués quotidiennement. Il existe une piste d'audit à l'appui de cela.</w:t>
            </w:r>
          </w:p>
        </w:tc>
        <w:tc>
          <w:tcPr>
            <w:tcW w:w="799" w:type="dxa"/>
          </w:tcPr>
          <w:p w14:paraId="4BC131CC" w14:textId="77777777" w:rsidR="00BA302C" w:rsidRPr="00FC3DAD" w:rsidRDefault="00BA302C" w:rsidP="00BE12A5">
            <w:pPr>
              <w:rPr>
                <w:b/>
                <w:bCs/>
              </w:rPr>
            </w:pPr>
          </w:p>
        </w:tc>
      </w:tr>
      <w:tr w:rsidR="00BA302C" w14:paraId="0890E6EC" w14:textId="77777777" w:rsidTr="00BE12A5">
        <w:tc>
          <w:tcPr>
            <w:tcW w:w="3005" w:type="dxa"/>
            <w:vAlign w:val="center"/>
          </w:tcPr>
          <w:p w14:paraId="150F06F7" w14:textId="77777777" w:rsidR="00BA302C" w:rsidRPr="004B47D0" w:rsidRDefault="00BA302C" w:rsidP="00BE12A5">
            <w:r>
              <w:rPr>
                <w:lang w:val="fr-FR"/>
              </w:rPr>
              <w:t>L'entretien</w:t>
            </w:r>
          </w:p>
        </w:tc>
        <w:tc>
          <w:tcPr>
            <w:tcW w:w="5212" w:type="dxa"/>
          </w:tcPr>
          <w:p w14:paraId="7C8ADCBC" w14:textId="77777777" w:rsidR="00BA302C" w:rsidRPr="004B47D0" w:rsidRDefault="00BA302C" w:rsidP="00BE12A5">
            <w:r>
              <w:rPr>
                <w:lang w:val="fr-FR"/>
              </w:rPr>
              <w:t>Tous les véhicules, y compris les véhicules de la flotte grise, sont entretenus selon les horaires du fabricant et/ou des intervalles variables, par des garages du fabricant d'origine. Il existe une piste d'audit à l'appui de cela.</w:t>
            </w:r>
          </w:p>
        </w:tc>
        <w:tc>
          <w:tcPr>
            <w:tcW w:w="799" w:type="dxa"/>
          </w:tcPr>
          <w:p w14:paraId="76432289" w14:textId="77777777" w:rsidR="00BA302C" w:rsidRPr="00FC3DAD" w:rsidRDefault="00BA302C" w:rsidP="00BE12A5">
            <w:pPr>
              <w:rPr>
                <w:b/>
                <w:bCs/>
              </w:rPr>
            </w:pPr>
          </w:p>
        </w:tc>
      </w:tr>
    </w:tbl>
    <w:p w14:paraId="39F796AB" w14:textId="77777777" w:rsidR="00BA302C" w:rsidRDefault="00BA302C" w:rsidP="00BA302C"/>
    <w:p w14:paraId="6798CF98" w14:textId="77777777" w:rsidR="00010FF2" w:rsidRDefault="00010FF2" w:rsidP="00BA302C">
      <w:pPr>
        <w:spacing w:after="0" w:line="240" w:lineRule="auto"/>
      </w:pPr>
      <w:r>
        <w:rPr>
          <w:lang w:val="fr-FR"/>
        </w:rPr>
        <w:br w:type="page"/>
      </w:r>
    </w:p>
    <w:p w14:paraId="461B29BC" w14:textId="77777777" w:rsidR="00F360A4" w:rsidRDefault="00F360A4" w:rsidP="00F360A4">
      <w:pPr>
        <w:jc w:val="center"/>
      </w:pPr>
    </w:p>
    <w:p w14:paraId="41163CA2" w14:textId="77777777" w:rsidR="00F360A4" w:rsidRDefault="00F360A4" w:rsidP="00F360A4">
      <w:pPr>
        <w:jc w:val="center"/>
      </w:pPr>
    </w:p>
    <w:p w14:paraId="458398AF" w14:textId="77777777" w:rsidR="00F360A4" w:rsidRDefault="00F360A4" w:rsidP="00F360A4">
      <w:pPr>
        <w:jc w:val="center"/>
      </w:pPr>
    </w:p>
    <w:p w14:paraId="6A853DD7" w14:textId="77777777" w:rsidR="00F360A4" w:rsidRDefault="00F360A4" w:rsidP="00F360A4">
      <w:pPr>
        <w:jc w:val="center"/>
      </w:pPr>
    </w:p>
    <w:p w14:paraId="30403621" w14:textId="77777777" w:rsidR="00F360A4" w:rsidRDefault="00F360A4" w:rsidP="00F360A4">
      <w:pPr>
        <w:jc w:val="center"/>
      </w:pPr>
    </w:p>
    <w:p w14:paraId="2619BDB4" w14:textId="77777777" w:rsidR="00F360A4" w:rsidRDefault="00F360A4" w:rsidP="00F360A4">
      <w:pPr>
        <w:jc w:val="center"/>
      </w:pPr>
    </w:p>
    <w:p w14:paraId="4B3F876A" w14:textId="77777777" w:rsidR="00F360A4" w:rsidRDefault="00F360A4" w:rsidP="00F360A4">
      <w:pPr>
        <w:jc w:val="center"/>
      </w:pPr>
    </w:p>
    <w:p w14:paraId="6BB3E1E0" w14:textId="77777777" w:rsidR="00F360A4" w:rsidRDefault="00F360A4" w:rsidP="00F360A4">
      <w:pPr>
        <w:jc w:val="center"/>
      </w:pPr>
    </w:p>
    <w:p w14:paraId="673B6FC0" w14:textId="6EED3553" w:rsidR="00EC5615" w:rsidRDefault="00F360A4" w:rsidP="00F360A4">
      <w:pPr>
        <w:jc w:val="center"/>
      </w:pPr>
      <w:r>
        <w:rPr>
          <w:noProof/>
          <w:lang w:eastAsia="en-GB"/>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pPr>
    </w:p>
    <w:p w14:paraId="1F4983D0" w14:textId="6A7F17FC" w:rsidR="00F360A4" w:rsidRPr="00F360A4" w:rsidRDefault="00F360A4" w:rsidP="00F360A4">
      <w:pPr>
        <w:jc w:val="center"/>
        <w:rPr>
          <w:sz w:val="28"/>
          <w:szCs w:val="28"/>
        </w:rPr>
      </w:pPr>
      <w:r>
        <w:rPr>
          <w:color w:val="1E69AA"/>
          <w:sz w:val="40"/>
          <w:szCs w:val="40"/>
          <w:lang w:val="fr-FR"/>
        </w:rPr>
        <w:t>roadrisktoolkit.com</w:t>
      </w:r>
    </w:p>
    <w:sectPr w:rsidR="00F360A4" w:rsidRPr="00F360A4" w:rsidSect="003F3990">
      <w:headerReference w:type="first" r:id="rId10"/>
      <w:footerReference w:type="first" r:id="rId11"/>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093BA" w14:textId="77777777" w:rsidR="008275DE" w:rsidRDefault="008275DE" w:rsidP="003F3990">
      <w:pPr>
        <w:spacing w:after="0" w:line="240" w:lineRule="auto"/>
      </w:pPr>
      <w:r>
        <w:separator/>
      </w:r>
    </w:p>
  </w:endnote>
  <w:endnote w:type="continuationSeparator" w:id="0">
    <w:p w14:paraId="6BAFE366" w14:textId="77777777" w:rsidR="008275DE" w:rsidRDefault="008275DE"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lang w:val="fr-FR"/>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6DB85" w14:textId="77777777" w:rsidR="008275DE" w:rsidRDefault="008275DE" w:rsidP="003F3990">
      <w:pPr>
        <w:spacing w:after="0" w:line="240" w:lineRule="auto"/>
      </w:pPr>
      <w:r>
        <w:separator/>
      </w:r>
    </w:p>
  </w:footnote>
  <w:footnote w:type="continuationSeparator" w:id="0">
    <w:p w14:paraId="426925A9" w14:textId="77777777" w:rsidR="008275DE" w:rsidRDefault="008275DE"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372BD"/>
    <w:rsid w:val="0015760F"/>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3C35"/>
    <w:rsid w:val="00952C71"/>
    <w:rsid w:val="00963ACD"/>
    <w:rsid w:val="00973E14"/>
    <w:rsid w:val="00AE450A"/>
    <w:rsid w:val="00B306DC"/>
    <w:rsid w:val="00B654B2"/>
    <w:rsid w:val="00B72C78"/>
    <w:rsid w:val="00B81A03"/>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 w:val="00FE42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risktoolk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roadrisktoolk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3</cp:revision>
  <dcterms:created xsi:type="dcterms:W3CDTF">2020-05-30T13:39:00Z</dcterms:created>
  <dcterms:modified xsi:type="dcterms:W3CDTF">2020-05-31T15:12:00Z</dcterms:modified>
</cp:coreProperties>
</file>