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7BF76" w14:textId="77777777" w:rsidR="003F3990" w:rsidRDefault="003F3990">
      <w:bookmarkStart w:id="0" w:name="_Hlk35941988"/>
    </w:p>
    <w:bookmarkEnd w:id="0"/>
    <w:p w14:paraId="1814E42E" w14:textId="77777777" w:rsidR="00EC1F20" w:rsidRDefault="00EC1F20" w:rsidP="00EC1F20">
      <w:pPr>
        <w:tabs>
          <w:tab w:val="num" w:pos="720"/>
        </w:tabs>
        <w:rPr>
          <w:sz w:val="23"/>
          <w:szCs w:val="23"/>
        </w:rPr>
      </w:pPr>
      <w:r>
        <w:t>Las empresas que deseen intervenciones adicionales y más avanzadas para sus conductores, además de los módulos gratuitos de formación virtual disponibles en</w:t>
      </w:r>
      <w:r>
        <w:rPr>
          <w:sz w:val="23"/>
          <w:szCs w:val="23"/>
        </w:rPr>
        <w:t xml:space="preserve"> </w:t>
      </w:r>
      <w:hyperlink r:id="rId7" w:history="1">
        <w:r>
          <w:rPr>
            <w:rStyle w:val="Hyperlink"/>
          </w:rPr>
          <w:t>https://roadrisktoolkit.com/drivers-and-riders-info/</w:t>
        </w:r>
      </w:hyperlink>
      <w:r>
        <w:rPr>
          <w:sz w:val="23"/>
          <w:szCs w:val="23"/>
        </w:rPr>
        <w:t xml:space="preserve"> deben considerar la formación en el aula y / o formación al volante, impartidas por proveedores externos.</w:t>
      </w:r>
    </w:p>
    <w:p w14:paraId="748271CE" w14:textId="77777777" w:rsidR="00EC1F20" w:rsidRPr="00FA3271" w:rsidRDefault="00EC1F20" w:rsidP="00EC1F20">
      <w:pPr>
        <w:tabs>
          <w:tab w:val="num" w:pos="720"/>
        </w:tabs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Cuestiones a tener en cuenta:</w:t>
      </w:r>
    </w:p>
    <w:p w14:paraId="4B54D569" w14:textId="77777777" w:rsidR="00EC1F20" w:rsidRPr="00FA3271" w:rsidRDefault="00EC1F20" w:rsidP="00EC1F20">
      <w:pPr>
        <w:tabs>
          <w:tab w:val="num" w:pos="720"/>
        </w:tabs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¿Qué es lo mejor para lo que está intentando conseguir?</w:t>
      </w:r>
    </w:p>
    <w:p w14:paraId="108BF470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La formación presencial puede ser efectiva para aumentar el conocimiento y la concienciación de los problemas, incluyendo técnicas de conducción, y puede afectar la actitud y el comportamiento.</w:t>
      </w:r>
    </w:p>
    <w:p w14:paraId="642D379D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La formación presencial también puede ser efectiva para reforzar las reglas de la compañía y para implementar nuevas reglas.</w:t>
      </w:r>
    </w:p>
    <w:p w14:paraId="35BB7474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La formación presencial puede impartirse a grupos grandes, aunque los grupos de tamaño pequeño a mediano permiten una mayor interacción y discusión, lo que ayuda a aprender.</w:t>
      </w:r>
    </w:p>
    <w:p w14:paraId="736F47A0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La formación al volante puede ser efectiva para mejorar y poner a prueba las habilidades. Formador: la proporción de estudiantes de 1:2 o 1:3 puede ayudar al aprendizaje entre pares.</w:t>
      </w:r>
    </w:p>
    <w:p w14:paraId="0F1BBBE4" w14:textId="77777777" w:rsidR="00EC1F20" w:rsidRPr="00450A96" w:rsidRDefault="00EC1F20" w:rsidP="00EC1F20">
      <w:pPr>
        <w:tabs>
          <w:tab w:val="num" w:pos="720"/>
        </w:tabs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¿Formar a todos o formar solo a los conductores de mayor riesgo?</w:t>
      </w:r>
    </w:p>
    <w:p w14:paraId="3603C98F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Formar a todos los empleados puede ser costoso, pero envía un mensaje muy fuerte acerca de cuán seriamente la dirección toma esta área de seguridad. También garantiza que el conocimiento, la conciencia y las habilidades estén presentes en todos sus conductores, lo que reduce el riesgo para todos.</w:t>
      </w:r>
    </w:p>
    <w:p w14:paraId="4A584179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Formar a los conductores de alto riesgo primero puede brindar buenos beneficios en la reducción de riesgos, y después se puede formar a los otros conductores. Sin embargo, formar a los conductores de alto riesgo junto con los de menor riesgo puede demostrar a los conductores de mayor riesgo que sus actitudes y comportamiento no son compartidos por sus compañeros.</w:t>
      </w:r>
    </w:p>
    <w:p w14:paraId="170783FD" w14:textId="629A611B" w:rsidR="00EC1F20" w:rsidRP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Si no puede obtener fondos suficientes para formar a todos sus conductores, centrar la formación en los conductores de mayor riesgo ofrece el mayor rendimiento de la inversión.</w:t>
      </w:r>
      <w:r>
        <w:rPr>
          <w:sz w:val="23"/>
          <w:szCs w:val="23"/>
        </w:rPr>
        <w:cr/>
      </w:r>
      <w:r>
        <w:rPr>
          <w:sz w:val="23"/>
          <w:szCs w:val="23"/>
        </w:rPr>
        <w:br/>
      </w:r>
    </w:p>
    <w:p w14:paraId="165F3CEE" w14:textId="77777777" w:rsidR="00EC1F20" w:rsidRDefault="00EC1F20" w:rsidP="00EC1F20">
      <w:pPr>
        <w:tabs>
          <w:tab w:val="num" w:pos="720"/>
        </w:tabs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¿Cómo identificamos a los conductores de mayor riesgo?</w:t>
      </w:r>
    </w:p>
    <w:p w14:paraId="5EB13CE4" w14:textId="77777777" w:rsidR="00EC1F20" w:rsidRPr="00E711B3" w:rsidRDefault="00EC1F20" w:rsidP="00EC1F20">
      <w:p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Las técnicas incluyen:</w:t>
      </w:r>
      <w:bookmarkStart w:id="1" w:name="_GoBack"/>
      <w:bookmarkEnd w:id="1"/>
    </w:p>
    <w:p w14:paraId="5079ED24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 xml:space="preserve">Evaluaciones de conducción </w:t>
      </w:r>
    </w:p>
    <w:p w14:paraId="708B50A5" w14:textId="77777777" w:rsidR="00EC1F20" w:rsidRPr="00E711B3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Comentarios de los sistemas telemáticos de «caja negra»</w:t>
      </w:r>
    </w:p>
    <w:p w14:paraId="2BA1D097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lastRenderedPageBreak/>
        <w:t>Índice de incidentes</w:t>
      </w:r>
    </w:p>
    <w:p w14:paraId="79CBF410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Evaluaciones en línea</w:t>
      </w:r>
    </w:p>
    <w:p w14:paraId="205F0765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Reacciones de los compañeros/del público</w:t>
      </w:r>
    </w:p>
    <w:p w14:paraId="78AB71A6" w14:textId="77777777" w:rsidR="00EC1F20" w:rsidRPr="00FA3271" w:rsidRDefault="00EC1F20" w:rsidP="00EC1F20">
      <w:p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</w:rPr>
        <w:t>Ver orientación detallada en el documento 3.2.4. Matriz de Intervención en el Kit de Herramientas de Riesgo Vial.</w:t>
      </w:r>
    </w:p>
    <w:p w14:paraId="1F4983D0" w14:textId="7C0785C4" w:rsidR="00F360A4" w:rsidRPr="00EC1F20" w:rsidRDefault="00EC1F20" w:rsidP="00EC1F20">
      <w:pPr>
        <w:spacing w:after="0" w:line="240" w:lineRule="auto"/>
      </w:pPr>
      <w:r>
        <w:t>Para consejos sobre formación adicional contacte a:</w:t>
      </w:r>
      <w:r>
        <w:rPr>
          <w:sz w:val="23"/>
          <w:szCs w:val="23"/>
        </w:rPr>
        <w:t xml:space="preserve"> </w:t>
      </w:r>
      <w:hyperlink r:id="rId8" w:history="1">
        <w:r>
          <w:t>mail@roadrisktoolkit.com</w:t>
        </w:r>
      </w:hyperlink>
      <w:r>
        <w:t xml:space="preserve"> </w:t>
      </w:r>
    </w:p>
    <w:sectPr w:rsidR="00F360A4" w:rsidRPr="00EC1F20" w:rsidSect="003F3990">
      <w:headerReference w:type="first" r:id="rId9"/>
      <w:footerReference w:type="first" r:id="rId10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0CE2F5" w14:textId="77777777" w:rsidR="00DF2592" w:rsidRDefault="00DF2592" w:rsidP="003F3990">
      <w:pPr>
        <w:spacing w:after="0" w:line="240" w:lineRule="auto"/>
      </w:pPr>
      <w:r>
        <w:separator/>
      </w:r>
    </w:p>
  </w:endnote>
  <w:endnote w:type="continuationSeparator" w:id="0">
    <w:p w14:paraId="0BDD07D0" w14:textId="77777777" w:rsidR="00DF2592" w:rsidRDefault="00DF2592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>
      <w:rPr>
        <w:noProof/>
        <w:color w:val="1E69AA"/>
        <w:sz w:val="32"/>
        <w:szCs w:val="32"/>
        <w:lang w:val="en-GB" w:eastAsia="en-GB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color w:val="1E69AA"/>
        <w:sz w:val="32"/>
        <w:szCs w:val="32"/>
        <w:lang w:val="en-GB" w:eastAsia="en-GB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EC528" w14:textId="77777777" w:rsidR="00DF2592" w:rsidRDefault="00DF2592" w:rsidP="003F3990">
      <w:pPr>
        <w:spacing w:after="0" w:line="240" w:lineRule="auto"/>
      </w:pPr>
      <w:r>
        <w:separator/>
      </w:r>
    </w:p>
  </w:footnote>
  <w:footnote w:type="continuationSeparator" w:id="0">
    <w:p w14:paraId="5E025FD7" w14:textId="77777777" w:rsidR="00DF2592" w:rsidRDefault="00DF2592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GB" w:eastAsia="en-GB"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DE1185"/>
    <w:multiLevelType w:val="hybridMultilevel"/>
    <w:tmpl w:val="920EB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3653D"/>
    <w:rsid w:val="00952C71"/>
    <w:rsid w:val="00963ACD"/>
    <w:rsid w:val="00973E14"/>
    <w:rsid w:val="00A17ED9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DF2592"/>
    <w:rsid w:val="00E27B34"/>
    <w:rsid w:val="00E64A52"/>
    <w:rsid w:val="00EB0692"/>
    <w:rsid w:val="00EB0B68"/>
    <w:rsid w:val="00EC1F20"/>
    <w:rsid w:val="00EC5615"/>
    <w:rsid w:val="00EE41D0"/>
    <w:rsid w:val="00F30D28"/>
    <w:rsid w:val="00F32D1E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roadrisktoolki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adrisktoolkit.com/drivers-and-riders-inf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Elena</cp:lastModifiedBy>
  <cp:revision>2</cp:revision>
  <dcterms:created xsi:type="dcterms:W3CDTF">2020-05-29T11:27:00Z</dcterms:created>
  <dcterms:modified xsi:type="dcterms:W3CDTF">2020-05-29T11:27:00Z</dcterms:modified>
</cp:coreProperties>
</file>