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D7BF76" w14:textId="77777777" w:rsidR="003F3990" w:rsidRDefault="003F3990">
      <w:bookmarkStart w:id="0" w:name="_Hlk35941988"/>
      <w:bookmarkStart w:id="1" w:name="_GoBack"/>
      <w:bookmarkEnd w:id="1"/>
    </w:p>
    <w:p w14:paraId="6765B1AE" w14:textId="77777777" w:rsidR="003F3990" w:rsidRDefault="003F3990"/>
    <w:bookmarkEnd w:id="0"/>
    <w:p w14:paraId="6448D109" w14:textId="77777777" w:rsidR="00FB6461" w:rsidRPr="00FB6461" w:rsidRDefault="00FB6461" w:rsidP="00FB6461">
      <w:pPr>
        <w:jc w:val="both"/>
        <w:rPr>
          <w:color w:val="F7A538"/>
          <w:sz w:val="23"/>
          <w:szCs w:val="23"/>
        </w:rPr>
      </w:pPr>
      <w:r>
        <w:rPr>
          <w:color w:val="F7A538"/>
          <w:sz w:val="23"/>
          <w:szCs w:val="23"/>
        </w:rPr>
        <w:t xml:space="preserve">El siguiente borrador de política contiene secciones que normalmente se encontrarían en una política efectiva de Riesgo Vial Laboral.  NO ESTÁ diseñada para «copiar y pegar», sino como una plantilla en línea que debe modificar en función a sus propias circunstancias. </w:t>
      </w:r>
    </w:p>
    <w:p w14:paraId="588835D6" w14:textId="77777777" w:rsidR="00FB6461" w:rsidRPr="00FB6461" w:rsidRDefault="00FB6461" w:rsidP="00FB6461">
      <w:pPr>
        <w:jc w:val="both"/>
        <w:rPr>
          <w:color w:val="F7A538"/>
          <w:sz w:val="23"/>
          <w:szCs w:val="23"/>
        </w:rPr>
      </w:pPr>
      <w:r>
        <w:rPr>
          <w:color w:val="F7A538"/>
          <w:sz w:val="23"/>
          <w:szCs w:val="23"/>
        </w:rPr>
        <w:t>Es de vital importancia asegurarse de que todos puedan poner en práctica la política y de que no haya conflictos con sus prácticas y procedimientos operacionales en todas las áreas de su organización.  Es poco probable que una política de Riesgo Vial Laboral sea efectiva si hay algo operacional que impida que un empleado siga la política y conduzca de manera segura.</w:t>
      </w:r>
    </w:p>
    <w:p w14:paraId="7C863E56" w14:textId="77777777" w:rsidR="00FB6461" w:rsidRPr="00FB6461" w:rsidRDefault="00FB6461" w:rsidP="00FB6461">
      <w:pPr>
        <w:jc w:val="both"/>
        <w:rPr>
          <w:color w:val="F7A538"/>
          <w:sz w:val="23"/>
          <w:szCs w:val="23"/>
        </w:rPr>
      </w:pPr>
      <w:r>
        <w:rPr>
          <w:color w:val="F7A538"/>
          <w:sz w:val="23"/>
          <w:szCs w:val="23"/>
        </w:rPr>
        <w:t>Idealmente, esto debería estar relacionado con la política principal de Seguridad y Salud de la organización y con los contratos de trabajo.</w:t>
      </w:r>
    </w:p>
    <w:p w14:paraId="45126327" w14:textId="77777777" w:rsidR="00FB6461" w:rsidRDefault="00FB6461" w:rsidP="00FB6461">
      <w:pPr>
        <w:rPr>
          <w:sz w:val="23"/>
          <w:szCs w:val="23"/>
        </w:rPr>
      </w:pPr>
    </w:p>
    <w:p w14:paraId="6D729706" w14:textId="77777777" w:rsidR="00FB6461" w:rsidRPr="00FB6461" w:rsidRDefault="00FB6461" w:rsidP="00FB6461">
      <w:pPr>
        <w:shd w:val="clear" w:color="auto" w:fill="1B8C89"/>
        <w:rPr>
          <w:color w:val="FFFFFF" w:themeColor="background1"/>
        </w:rPr>
      </w:pPr>
      <w:r>
        <w:rPr>
          <w:color w:val="FFFFFF" w:themeColor="background1"/>
        </w:rPr>
        <w:t>Declaración de Política</w:t>
      </w:r>
    </w:p>
    <w:p w14:paraId="6018A26F" w14:textId="77777777" w:rsidR="00FB6461" w:rsidRDefault="00FB6461" w:rsidP="00FB6461">
      <w:pPr>
        <w:pStyle w:val="ListParagraph"/>
        <w:numPr>
          <w:ilvl w:val="1"/>
          <w:numId w:val="5"/>
        </w:numPr>
      </w:pPr>
      <w:r>
        <w:t>Introducción</w:t>
      </w:r>
    </w:p>
    <w:p w14:paraId="2C1C73D6" w14:textId="77777777" w:rsidR="00FB6461" w:rsidRDefault="00FB6461" w:rsidP="00FB6461">
      <w:pPr>
        <w:pStyle w:val="ListParagraph"/>
        <w:numPr>
          <w:ilvl w:val="2"/>
          <w:numId w:val="5"/>
        </w:numPr>
      </w:pPr>
      <w:r>
        <w:t>Esto debe incluir la razón por la que la organización quiere gestionar la seguridad vial laboral.  Debe cubrir la escala del problema desde una perspectiva de riesgo de daño, tanto para los empleados/contratistas, etc., como también para otros usuarios de la carretera (incluya estadísticas de los países donde está operando), y también podría incluir las implicaciones financieras asociadas con los costes directos y las pérdidas no aseguradas (costos ocultos) asociados con los accidentes, según sus propios datos.</w:t>
      </w:r>
    </w:p>
    <w:p w14:paraId="5A94A7B7" w14:textId="77777777" w:rsidR="00FB6461" w:rsidRDefault="00FB6461" w:rsidP="00FB6461">
      <w:pPr>
        <w:pStyle w:val="ListParagraph"/>
        <w:numPr>
          <w:ilvl w:val="1"/>
          <w:numId w:val="5"/>
        </w:numPr>
      </w:pPr>
      <w:r>
        <w:t>Objetivos</w:t>
      </w:r>
    </w:p>
    <w:p w14:paraId="13F3028E" w14:textId="77777777" w:rsidR="00FB6461" w:rsidRDefault="00FB6461" w:rsidP="00FB6461">
      <w:pPr>
        <w:pStyle w:val="ListParagraph"/>
        <w:numPr>
          <w:ilvl w:val="2"/>
          <w:numId w:val="5"/>
        </w:numPr>
      </w:pPr>
      <w:r>
        <w:t>Debe incluir una declaración sobre cuáles son sus objetivos, como, «Esta política tiene como objetivo minimizar el riesgo de que ocurra un accidente y el riesgo asociado de lesiones para los ocupantes del vehículo y otros usuarios de la carretera, cuando un conductor está haciendo un viaje por carretera relacionado con el trabajo.  Nuestro objetivo es identificar sistemáticamente, monitorizar y reducir los riesgos asociados con los viajes por carretera relacionados con el trabajo.»</w:t>
      </w:r>
    </w:p>
    <w:p w14:paraId="6CB5CAB7" w14:textId="77777777" w:rsidR="00FB6461" w:rsidRDefault="00FB6461" w:rsidP="00FB6461">
      <w:pPr>
        <w:pStyle w:val="ListParagraph"/>
        <w:numPr>
          <w:ilvl w:val="1"/>
          <w:numId w:val="5"/>
        </w:numPr>
      </w:pPr>
      <w:r>
        <w:t>Marco</w:t>
      </w:r>
    </w:p>
    <w:p w14:paraId="152EB31D" w14:textId="77777777" w:rsidR="00FB6461" w:rsidRDefault="00FB6461" w:rsidP="00FB6461">
      <w:pPr>
        <w:pStyle w:val="ListParagraph"/>
        <w:numPr>
          <w:ilvl w:val="2"/>
          <w:numId w:val="5"/>
        </w:numPr>
      </w:pPr>
      <w:r>
        <w:t xml:space="preserve">Esto debería cubrir quién está cubierto por esta política.  Debe incluir a cualquier persona que pueda conducir en nombre de la organización, en cualquier vehículo.  Debe incluir a todo el personal permanente, el personal temporal o el personal de la agencia, los trabajadores ocasionales, los contratistas y cualquier otra persona a quien se le pueda pedir que realice un viaje relacionado con el trabajo. </w:t>
      </w:r>
    </w:p>
    <w:p w14:paraId="3B9A10EA" w14:textId="77777777" w:rsidR="00FB6461" w:rsidRDefault="00FB6461" w:rsidP="00FB6461">
      <w:pPr>
        <w:pStyle w:val="ListParagraph"/>
        <w:numPr>
          <w:ilvl w:val="2"/>
          <w:numId w:val="5"/>
        </w:numPr>
      </w:pPr>
      <w:r>
        <w:t xml:space="preserve">Debe cubrir todos los vehículos que podrían usarse para realizar viajes por carretera relacionados con el trabajo.  Esto incluye vehículos propiedad de la compañía, vehículos arrendados, vehículos alquilados, vehículos propiedad </w:t>
      </w:r>
      <w:r>
        <w:lastRenderedPageBreak/>
        <w:t>de empleados, vehículos de contratistas y cualquier otro vehículo que pueda usarse.</w:t>
      </w:r>
    </w:p>
    <w:p w14:paraId="2087AF63" w14:textId="26B69D2D" w:rsidR="00FB6461" w:rsidRDefault="00567380" w:rsidP="00FB6461">
      <w:pPr>
        <w:pStyle w:val="ListParagraph"/>
        <w:numPr>
          <w:ilvl w:val="1"/>
          <w:numId w:val="5"/>
        </w:numPr>
      </w:pPr>
      <w:r>
        <w:t>Conformidad</w:t>
      </w:r>
    </w:p>
    <w:p w14:paraId="10601C4B" w14:textId="77777777" w:rsidR="00FB6461" w:rsidRDefault="00FB6461" w:rsidP="00FB6461">
      <w:pPr>
        <w:pStyle w:val="ListParagraph"/>
        <w:numPr>
          <w:ilvl w:val="2"/>
          <w:numId w:val="5"/>
        </w:numPr>
      </w:pPr>
      <w:r>
        <w:t>Todos los viajes por carretera relacionados con el trabajo deben cumplir con la legislación local.  Esto incluye a todos los conductores y todos los vehículos, independientemente de su propiedad.</w:t>
      </w:r>
    </w:p>
    <w:p w14:paraId="522A2CFB" w14:textId="77777777" w:rsidR="00FB6461" w:rsidRDefault="00FB6461" w:rsidP="00FB6461">
      <w:pPr>
        <w:pStyle w:val="ListParagraph"/>
      </w:pPr>
    </w:p>
    <w:p w14:paraId="370C7AD1" w14:textId="77777777" w:rsidR="00FB6461" w:rsidRPr="00FB6461" w:rsidRDefault="00FB6461" w:rsidP="00FB6461">
      <w:pPr>
        <w:shd w:val="clear" w:color="auto" w:fill="1B8C89"/>
        <w:rPr>
          <w:color w:val="FFFFFF" w:themeColor="background1"/>
        </w:rPr>
      </w:pPr>
      <w:r>
        <w:rPr>
          <w:color w:val="FFFFFF" w:themeColor="background1"/>
        </w:rPr>
        <w:t>Estructura organizacional</w:t>
      </w:r>
    </w:p>
    <w:p w14:paraId="74D07166" w14:textId="77777777" w:rsidR="00FB6461" w:rsidRDefault="00FB6461" w:rsidP="00FB6461">
      <w:pPr>
        <w:pStyle w:val="ListParagraph"/>
        <w:numPr>
          <w:ilvl w:val="1"/>
          <w:numId w:val="5"/>
        </w:numPr>
      </w:pPr>
      <w:r>
        <w:t>La estructura organizacional, en la medida en que se relaciona con la gestión de la seguridad y la salud y de la gestión de la seguridad vial laboral (esta política), debe establecerse de forma clara.</w:t>
      </w:r>
      <w:r>
        <w:br/>
      </w:r>
    </w:p>
    <w:p w14:paraId="7B9B4F36" w14:textId="77777777" w:rsidR="00FB6461" w:rsidRPr="00FB6461" w:rsidRDefault="00FB6461" w:rsidP="00FB6461">
      <w:pPr>
        <w:shd w:val="clear" w:color="auto" w:fill="1B8C89"/>
        <w:rPr>
          <w:color w:val="FFFFFF" w:themeColor="background1"/>
        </w:rPr>
      </w:pPr>
      <w:r>
        <w:rPr>
          <w:color w:val="FFFFFF" w:themeColor="background1"/>
        </w:rPr>
        <w:t>Responsabilidades directivas</w:t>
      </w:r>
    </w:p>
    <w:p w14:paraId="103ABFE2" w14:textId="77777777" w:rsidR="00FB6461" w:rsidRDefault="00FB6461" w:rsidP="00FB6461">
      <w:pPr>
        <w:pStyle w:val="ListParagraph"/>
      </w:pPr>
    </w:p>
    <w:p w14:paraId="38DFFEEB" w14:textId="77777777" w:rsidR="00FB6461" w:rsidRDefault="00FB6461" w:rsidP="00FB6461">
      <w:pPr>
        <w:pStyle w:val="ListParagraph"/>
        <w:numPr>
          <w:ilvl w:val="1"/>
          <w:numId w:val="5"/>
        </w:numPr>
      </w:pPr>
      <w:r>
        <w:t>El primer ejecutivo</w:t>
      </w:r>
    </w:p>
    <w:p w14:paraId="04435198" w14:textId="77777777" w:rsidR="00FB6461" w:rsidRDefault="00FB6461" w:rsidP="00FB6461">
      <w:pPr>
        <w:pStyle w:val="ListParagraph"/>
        <w:numPr>
          <w:ilvl w:val="2"/>
          <w:numId w:val="5"/>
        </w:numPr>
      </w:pPr>
      <w:r>
        <w:t xml:space="preserve">El primer ejecutivo (o equivalente) debe respaldar esta política, con una declaración personal sobre lo que significa conducir de manera segura para la organización, la importancia de administrar la seguridad de los empleados y otros usuarios de la carretera, y la importancia de cumplir con todas las políticas y conducir de manera segura en todo momento. </w:t>
      </w:r>
    </w:p>
    <w:p w14:paraId="259DEDFE" w14:textId="77777777" w:rsidR="00FB6461" w:rsidRDefault="00FB6461" w:rsidP="00FB6461">
      <w:pPr>
        <w:pStyle w:val="ListParagraph"/>
        <w:numPr>
          <w:ilvl w:val="2"/>
          <w:numId w:val="5"/>
        </w:numPr>
      </w:pPr>
      <w:r>
        <w:t>Cumplir con la política.</w:t>
      </w:r>
    </w:p>
    <w:p w14:paraId="36BFDE79" w14:textId="77777777" w:rsidR="00FB6461" w:rsidRDefault="00FB6461" w:rsidP="00FB6461">
      <w:pPr>
        <w:pStyle w:val="ListParagraph"/>
        <w:numPr>
          <w:ilvl w:val="2"/>
          <w:numId w:val="5"/>
        </w:numPr>
      </w:pPr>
      <w:r>
        <w:t>Asegurarse de que el equipo de gestión promulgue y siga la política.</w:t>
      </w:r>
      <w:r>
        <w:br/>
      </w:r>
    </w:p>
    <w:p w14:paraId="79C6A072" w14:textId="77777777" w:rsidR="00FB6461" w:rsidRDefault="00FB6461" w:rsidP="00FB6461">
      <w:pPr>
        <w:pStyle w:val="ListParagraph"/>
        <w:numPr>
          <w:ilvl w:val="1"/>
          <w:numId w:val="5"/>
        </w:numPr>
      </w:pPr>
      <w:r>
        <w:t>Gerente responsable de la Seguridad y Salud (y de esta política)</w:t>
      </w:r>
    </w:p>
    <w:p w14:paraId="5406231C" w14:textId="77777777" w:rsidR="00FB6461" w:rsidRDefault="00FB6461" w:rsidP="00FB6461">
      <w:pPr>
        <w:pStyle w:val="ListParagraph"/>
        <w:numPr>
          <w:ilvl w:val="2"/>
          <w:numId w:val="5"/>
        </w:numPr>
      </w:pPr>
      <w:r>
        <w:t>Asegurarse de que la política se revise periódicamente y esté actualizada.</w:t>
      </w:r>
    </w:p>
    <w:p w14:paraId="0A7DC004" w14:textId="77777777" w:rsidR="00FB6461" w:rsidRDefault="00FB6461" w:rsidP="00FB6461">
      <w:pPr>
        <w:pStyle w:val="ListParagraph"/>
        <w:numPr>
          <w:ilvl w:val="2"/>
          <w:numId w:val="5"/>
        </w:numPr>
      </w:pPr>
      <w:r>
        <w:t>Asegurarse de que todos los que necesiten realizar un viaje por carretera relacionado con el trabajo hayan recibido una copia, hayan acusado recibo y hayan leído y entendido el contenido.</w:t>
      </w:r>
    </w:p>
    <w:p w14:paraId="153C20F0" w14:textId="77777777" w:rsidR="00FB6461" w:rsidRDefault="00FB6461" w:rsidP="00FB6461">
      <w:pPr>
        <w:pStyle w:val="ListParagraph"/>
        <w:numPr>
          <w:ilvl w:val="2"/>
          <w:numId w:val="5"/>
        </w:numPr>
      </w:pPr>
      <w:r>
        <w:t>Monitorear la efectividad de esta política, ya que se relaciona con los objetivos establecidos en la Declaración de Política.  Esto debe incluir la medición de los incumplimientos de las políticas, así como el desempeño general de seguridad vial de la organización.</w:t>
      </w:r>
    </w:p>
    <w:p w14:paraId="3EC8559A" w14:textId="77777777" w:rsidR="00FB6461" w:rsidRDefault="00FB6461" w:rsidP="00FB6461">
      <w:pPr>
        <w:pStyle w:val="ListParagraph"/>
        <w:numPr>
          <w:ilvl w:val="2"/>
          <w:numId w:val="5"/>
        </w:numPr>
      </w:pPr>
      <w:r>
        <w:t>Asegurarse de que los superiores inmediatos hayan sido formados para comprender sus roles y responsabilidades para gestionar la seguridad de su personal que realiza viajes por carretera relacionados con el trabajo, y cómo gestionar e interactuar con sus conductores como parte de la gestión continua del rendimiento.</w:t>
      </w:r>
    </w:p>
    <w:p w14:paraId="2688DA8D" w14:textId="77777777" w:rsidR="00FB6461" w:rsidRDefault="00FB6461" w:rsidP="00FB6461">
      <w:pPr>
        <w:pStyle w:val="ListParagraph"/>
        <w:numPr>
          <w:ilvl w:val="2"/>
          <w:numId w:val="5"/>
        </w:numPr>
      </w:pPr>
      <w:r>
        <w:t>Cumplir con la política.</w:t>
      </w:r>
      <w:r>
        <w:br/>
      </w:r>
    </w:p>
    <w:p w14:paraId="6B351263" w14:textId="77777777" w:rsidR="00FB6461" w:rsidRDefault="00FB6461" w:rsidP="00FB6461">
      <w:pPr>
        <w:pStyle w:val="ListParagraph"/>
        <w:numPr>
          <w:ilvl w:val="1"/>
          <w:numId w:val="5"/>
        </w:numPr>
      </w:pPr>
      <w:r>
        <w:t>Superiores Inmediatos</w:t>
      </w:r>
    </w:p>
    <w:p w14:paraId="6E0F3E86" w14:textId="77777777" w:rsidR="00FB6461" w:rsidRDefault="00FB6461" w:rsidP="00FB6461">
      <w:pPr>
        <w:pStyle w:val="ListParagraph"/>
        <w:numPr>
          <w:ilvl w:val="2"/>
          <w:numId w:val="5"/>
        </w:numPr>
      </w:pPr>
      <w:r>
        <w:t>Formación</w:t>
      </w:r>
    </w:p>
    <w:p w14:paraId="59DE7D82" w14:textId="77777777" w:rsidR="00FB6461" w:rsidRDefault="00FB6461" w:rsidP="00FB6461">
      <w:pPr>
        <w:pStyle w:val="ListParagraph"/>
        <w:numPr>
          <w:ilvl w:val="3"/>
          <w:numId w:val="5"/>
        </w:numPr>
      </w:pPr>
      <w:r>
        <w:t xml:space="preserve">Los Superiores Inmediatos deben llevar a cabo la formación proporcionada para asegurarse de que comprenden completamente sus roles y responsabilidades para administrar la seguridad de su personal que realiza viajes por carretera relacionados con el trabajo </w:t>
      </w:r>
      <w:r>
        <w:lastRenderedPageBreak/>
        <w:t>y cómo involucrarse con ellos desde una perspectiva de gestión del desempeño.</w:t>
      </w:r>
    </w:p>
    <w:p w14:paraId="4781D48B" w14:textId="77777777" w:rsidR="00FB6461" w:rsidRDefault="00FB6461" w:rsidP="00FB6461">
      <w:pPr>
        <w:pStyle w:val="ListParagraph"/>
        <w:numPr>
          <w:ilvl w:val="2"/>
          <w:numId w:val="5"/>
        </w:numPr>
      </w:pPr>
      <w:r>
        <w:t>Cumplir con la política.</w:t>
      </w:r>
    </w:p>
    <w:p w14:paraId="5AC3BD0C" w14:textId="77777777" w:rsidR="00FB6461" w:rsidRDefault="00FB6461" w:rsidP="00FB6461">
      <w:pPr>
        <w:pStyle w:val="ListParagraph"/>
        <w:numPr>
          <w:ilvl w:val="2"/>
          <w:numId w:val="5"/>
        </w:numPr>
      </w:pPr>
      <w:r>
        <w:t>Permitir que los empleados conduzcan de forma segura.</w:t>
      </w:r>
    </w:p>
    <w:p w14:paraId="22386C6C" w14:textId="77777777" w:rsidR="00FB6461" w:rsidRDefault="00FB6461" w:rsidP="00FB6461">
      <w:pPr>
        <w:pStyle w:val="ListParagraph"/>
        <w:numPr>
          <w:ilvl w:val="3"/>
          <w:numId w:val="5"/>
        </w:numPr>
      </w:pPr>
      <w:r>
        <w:t>Los Superiores Inmediatos deben asegurarse de que no haya nada operativo, incluidas las presiones reales o percibidas, que pueda hacer que su personal tome riesgos al conducir para lograr un objetivo comercial.</w:t>
      </w:r>
    </w:p>
    <w:p w14:paraId="69A436C3" w14:textId="77777777" w:rsidR="00FB6461" w:rsidRDefault="00FB6461" w:rsidP="00FB6461">
      <w:pPr>
        <w:pStyle w:val="ListParagraph"/>
        <w:numPr>
          <w:ilvl w:val="2"/>
          <w:numId w:val="5"/>
        </w:numPr>
      </w:pPr>
      <w:r>
        <w:t>Medios alternativos de transporte</w:t>
      </w:r>
    </w:p>
    <w:p w14:paraId="5BD5B446" w14:textId="77777777" w:rsidR="00FB6461" w:rsidRDefault="00FB6461" w:rsidP="00FB6461">
      <w:pPr>
        <w:pStyle w:val="ListParagraph"/>
        <w:numPr>
          <w:ilvl w:val="3"/>
          <w:numId w:val="5"/>
        </w:numPr>
      </w:pPr>
      <w:r>
        <w:t>Los Superiores Inmediatos siempre deben considerar si existen formas de transporte más seguras y apropiadas (para ellos mismos y para su personal) en lugar de suponer que el viaje por carretera es la única opción.</w:t>
      </w:r>
    </w:p>
    <w:p w14:paraId="3071CEAD" w14:textId="77777777" w:rsidR="00FB6461" w:rsidRDefault="00FB6461" w:rsidP="00FB6461">
      <w:pPr>
        <w:pStyle w:val="ListParagraph"/>
        <w:numPr>
          <w:ilvl w:val="2"/>
          <w:numId w:val="5"/>
        </w:numPr>
      </w:pPr>
      <w:r>
        <w:t>Permitir que los empleados participen</w:t>
      </w:r>
    </w:p>
    <w:p w14:paraId="1912963F" w14:textId="77777777" w:rsidR="00FB6461" w:rsidRDefault="00FB6461" w:rsidP="00FB6461">
      <w:pPr>
        <w:pStyle w:val="ListParagraph"/>
        <w:numPr>
          <w:ilvl w:val="3"/>
          <w:numId w:val="5"/>
        </w:numPr>
      </w:pPr>
      <w:r>
        <w:t>Todo el personal debe tener tiempo y el apoyo necesario para realizar evaluaciones de riesgos, formación y todas las demás actividades relacionadas con el programa de seguridad vial de la organización.</w:t>
      </w:r>
    </w:p>
    <w:p w14:paraId="791AA8BA" w14:textId="77777777" w:rsidR="00FB6461" w:rsidRDefault="00FB6461" w:rsidP="00FB6461">
      <w:pPr>
        <w:pStyle w:val="ListParagraph"/>
        <w:numPr>
          <w:ilvl w:val="2"/>
          <w:numId w:val="5"/>
        </w:numPr>
      </w:pPr>
      <w:r>
        <w:t>Gestionar el incumplimiento</w:t>
      </w:r>
    </w:p>
    <w:p w14:paraId="0EC7F078" w14:textId="77777777" w:rsidR="00FB6461" w:rsidRDefault="00FB6461" w:rsidP="00FB6461">
      <w:pPr>
        <w:pStyle w:val="ListParagraph"/>
        <w:numPr>
          <w:ilvl w:val="3"/>
          <w:numId w:val="5"/>
        </w:numPr>
      </w:pPr>
      <w:r>
        <w:t>Siempre que un Superior Inmediato sepa que un miembro del personal no cumple con alguna parte de la política, debe investigar por qué es así y actuar según corresponda para evitar que vuelva a ocurrir.</w:t>
      </w:r>
    </w:p>
    <w:p w14:paraId="2760D9AD" w14:textId="77777777" w:rsidR="00FB6461" w:rsidRDefault="00FB6461" w:rsidP="00FB6461">
      <w:pPr>
        <w:pStyle w:val="ListParagraph"/>
        <w:numPr>
          <w:ilvl w:val="2"/>
          <w:numId w:val="5"/>
        </w:numPr>
      </w:pPr>
      <w:r>
        <w:t>Gestión del rendimiento</w:t>
      </w:r>
    </w:p>
    <w:p w14:paraId="498B9086" w14:textId="77777777" w:rsidR="00FB6461" w:rsidRDefault="00FB6461" w:rsidP="00FB6461">
      <w:pPr>
        <w:pStyle w:val="ListParagraph"/>
        <w:numPr>
          <w:ilvl w:val="3"/>
          <w:numId w:val="5"/>
        </w:numPr>
      </w:pPr>
      <w:r>
        <w:t>Informes del conductor posteriores al incidente</w:t>
      </w:r>
    </w:p>
    <w:p w14:paraId="0A3433E2" w14:textId="77777777" w:rsidR="00FB6461" w:rsidRDefault="00FB6461" w:rsidP="00FB6461">
      <w:pPr>
        <w:pStyle w:val="ListParagraph"/>
        <w:numPr>
          <w:ilvl w:val="4"/>
          <w:numId w:val="5"/>
        </w:numPr>
      </w:pPr>
      <w:r>
        <w:t>Los Superiores Inmediatos deben realizar informes posteriores al incidente después de un accidente.  El objetivo es comprender las causas subyacentes de la gestión/organización y/o del conductor de por qué se produjo el accidente.  Una vez que se entienden las causas fundamentales, se pueden seleccionar e implementar las intervenciones apropiadas de gestión y/o enfocadas al conductor.</w:t>
      </w:r>
    </w:p>
    <w:p w14:paraId="0FB7185B" w14:textId="77777777" w:rsidR="00FB6461" w:rsidRDefault="00FB6461" w:rsidP="00FB6461">
      <w:pPr>
        <w:pStyle w:val="ListParagraph"/>
        <w:numPr>
          <w:ilvl w:val="3"/>
          <w:numId w:val="5"/>
        </w:numPr>
      </w:pPr>
      <w:r>
        <w:t>Análisis de datos de telemetría</w:t>
      </w:r>
    </w:p>
    <w:p w14:paraId="7E2E17D2" w14:textId="77777777" w:rsidR="00FB6461" w:rsidRDefault="00FB6461" w:rsidP="00FB6461">
      <w:pPr>
        <w:pStyle w:val="ListParagraph"/>
        <w:numPr>
          <w:ilvl w:val="4"/>
          <w:numId w:val="5"/>
        </w:numPr>
      </w:pPr>
      <w:r>
        <w:t>Los Superiores Inmediatos deben monitorear las excepciones y tendencias, especialmente en lo que respecta a los comportamientos de conducción segura (por lo general, se trata de eventos de aceleración, frenada brusca, giros bruscos y eventos relacionados con la fatiga), y realizar informes regulares del conductor para reforzar los buenos comportamientos y comprender la raíz de las causas de la gestión/organización y/o del conductor donde se observan tendencias negativas y/o un número inaceptable de excepciones.  Una vez que se entienden las causas fundamentales, se pueden implementar las intervenciones apropiadas de gestión y/o enfocadas al conductor.</w:t>
      </w:r>
      <w:r>
        <w:br/>
      </w:r>
    </w:p>
    <w:p w14:paraId="4954DF68" w14:textId="77777777" w:rsidR="00FB6461" w:rsidRDefault="00FB6461" w:rsidP="00FB6461">
      <w:pPr>
        <w:pStyle w:val="ListParagraph"/>
        <w:numPr>
          <w:ilvl w:val="1"/>
          <w:numId w:val="5"/>
        </w:numPr>
      </w:pPr>
      <w:r>
        <w:lastRenderedPageBreak/>
        <w:t>Recursos Humanos</w:t>
      </w:r>
    </w:p>
    <w:p w14:paraId="580B6608" w14:textId="77777777" w:rsidR="00FB6461" w:rsidRDefault="00FB6461" w:rsidP="00FB6461">
      <w:pPr>
        <w:pStyle w:val="ListParagraph"/>
        <w:numPr>
          <w:ilvl w:val="2"/>
          <w:numId w:val="5"/>
        </w:numPr>
      </w:pPr>
      <w:r>
        <w:t>Reclutamiento e introducción</w:t>
      </w:r>
    </w:p>
    <w:p w14:paraId="48562529" w14:textId="77777777" w:rsidR="00FB6461" w:rsidRDefault="00FB6461" w:rsidP="00FB6461">
      <w:pPr>
        <w:pStyle w:val="ListParagraph"/>
        <w:numPr>
          <w:ilvl w:val="3"/>
          <w:numId w:val="5"/>
        </w:numPr>
      </w:pPr>
      <w:r>
        <w:t>Para cualquier función que pueda requerir que el empleado realice un viaje por carretera relacionado con el trabajo, el proceso de contratación siempre debe garantizar que se tenga en cuenta el historial de conducción de un empleado potencial.  En la introducción, a los empleados solo se les debe permitir realizar un viaje por carretera relacionado con el trabajo una vez que hayan demostrado que han leído y entendido todas las políticas y procedimientos relevantes y acordaron seguirlos.</w:t>
      </w:r>
    </w:p>
    <w:p w14:paraId="2BDC7115" w14:textId="77777777" w:rsidR="00FB6461" w:rsidRDefault="00FB6461" w:rsidP="00FB6461">
      <w:pPr>
        <w:pStyle w:val="ListParagraph"/>
        <w:numPr>
          <w:ilvl w:val="3"/>
          <w:numId w:val="5"/>
        </w:numPr>
      </w:pPr>
      <w:r>
        <w:t>Se debe proporcionar un examen médico a todos los conductores para garantizar que se identifiquen y gestionen las condiciones no diagnosticadas que pueden aumentar el riesgo de un accidente.</w:t>
      </w:r>
    </w:p>
    <w:p w14:paraId="42EB0EA4" w14:textId="77777777" w:rsidR="00FB6461" w:rsidRDefault="00FB6461" w:rsidP="00FB6461">
      <w:pPr>
        <w:pStyle w:val="ListParagraph"/>
        <w:numPr>
          <w:ilvl w:val="3"/>
          <w:numId w:val="5"/>
        </w:numPr>
      </w:pPr>
      <w:r>
        <w:t>Se deben proporcionar examinaciones de la vista para asegurarse de que es seguro que los conductores conduzcan.</w:t>
      </w:r>
      <w:r>
        <w:br/>
      </w:r>
    </w:p>
    <w:p w14:paraId="4E9D8584" w14:textId="77777777" w:rsidR="00FB6461" w:rsidRDefault="00FB6461" w:rsidP="00FB6461">
      <w:pPr>
        <w:pStyle w:val="ListParagraph"/>
        <w:numPr>
          <w:ilvl w:val="1"/>
          <w:numId w:val="5"/>
        </w:numPr>
      </w:pPr>
      <w:r>
        <w:t>Estructura de informes</w:t>
      </w:r>
    </w:p>
    <w:p w14:paraId="0C17EDED" w14:textId="77777777" w:rsidR="00FB6461" w:rsidRDefault="00FB6461" w:rsidP="00FB6461">
      <w:pPr>
        <w:pStyle w:val="ListParagraph"/>
        <w:numPr>
          <w:ilvl w:val="2"/>
          <w:numId w:val="5"/>
        </w:numPr>
      </w:pPr>
      <w:r>
        <w:t>Debe haber una estructura de informes claramente establecida para que todos tengan claro a quién contactar en caso de dudas/problemas.</w:t>
      </w:r>
    </w:p>
    <w:p w14:paraId="0D0F4FD4" w14:textId="77777777" w:rsidR="00FB6461" w:rsidRDefault="00FB6461" w:rsidP="00FB6461">
      <w:pPr>
        <w:pStyle w:val="ListParagraph"/>
        <w:ind w:left="2880"/>
      </w:pPr>
      <w:r>
        <w:br/>
      </w:r>
    </w:p>
    <w:p w14:paraId="1F762A5F" w14:textId="77777777" w:rsidR="00FB6461" w:rsidRPr="00FB6461" w:rsidRDefault="00FB6461" w:rsidP="00FB6461">
      <w:pPr>
        <w:shd w:val="clear" w:color="auto" w:fill="1B8C89"/>
        <w:rPr>
          <w:color w:val="FFFFFF" w:themeColor="background1"/>
        </w:rPr>
      </w:pPr>
      <w:r>
        <w:rPr>
          <w:color w:val="FFFFFF" w:themeColor="background1"/>
        </w:rPr>
        <w:t>Responsabilidades del Conductor</w:t>
      </w:r>
    </w:p>
    <w:p w14:paraId="13443463" w14:textId="77777777" w:rsidR="00FB6461" w:rsidRDefault="00FB6461" w:rsidP="00FB6461">
      <w:pPr>
        <w:pStyle w:val="ListParagraph"/>
        <w:numPr>
          <w:ilvl w:val="1"/>
          <w:numId w:val="5"/>
        </w:numPr>
      </w:pPr>
      <w:r>
        <w:t>Los conductores deben tener un permiso de conducir vigente y válido para el tipo de vehículo que conducen.</w:t>
      </w:r>
    </w:p>
    <w:p w14:paraId="3A9A8472" w14:textId="77777777" w:rsidR="00FB6461" w:rsidRDefault="00FB6461" w:rsidP="00FB6461">
      <w:pPr>
        <w:pStyle w:val="ListParagraph"/>
        <w:numPr>
          <w:ilvl w:val="1"/>
          <w:numId w:val="5"/>
        </w:numPr>
      </w:pPr>
      <w:r>
        <w:t>Los conductores siempre deben estar en condiciones de conducir antes de hacer cualquier viaje.  Esto incluye estar libre de alcohol y drogas, y no sufrir de cansancio/fatiga. También incluye llevar gafas o lentillas de contacto si se requieren para conducir.</w:t>
      </w:r>
    </w:p>
    <w:p w14:paraId="54D7D205" w14:textId="77777777" w:rsidR="00FB6461" w:rsidRDefault="00FB6461" w:rsidP="00FB6461">
      <w:pPr>
        <w:pStyle w:val="ListParagraph"/>
        <w:numPr>
          <w:ilvl w:val="1"/>
          <w:numId w:val="5"/>
        </w:numPr>
      </w:pPr>
      <w:r>
        <w:t>Los conductores deben cumplir siempre con la ley, sin importar dónde conducen.</w:t>
      </w:r>
    </w:p>
    <w:p w14:paraId="76A0E407" w14:textId="77777777" w:rsidR="00FB6461" w:rsidRDefault="00FB6461" w:rsidP="00FB6461">
      <w:pPr>
        <w:pStyle w:val="ListParagraph"/>
        <w:numPr>
          <w:ilvl w:val="1"/>
          <w:numId w:val="5"/>
        </w:numPr>
      </w:pPr>
      <w:r>
        <w:t>Los conductores deben informar a su Superior Inmediato o RR.HH. (dependiendo de quién quiere que administre esto) sobre cualquier cambio en las circunstancias que puedan afectar su habilidad o idoneidad para conducir de forma segura.  Esto incluye cambios en su permiso de conducir (incluyendo multas/sanciones) y cambios en su estado de salud (y medicación).</w:t>
      </w:r>
    </w:p>
    <w:p w14:paraId="1558D50F" w14:textId="77777777" w:rsidR="00FB6461" w:rsidRDefault="00FB6461" w:rsidP="00FB6461">
      <w:pPr>
        <w:pStyle w:val="ListParagraph"/>
        <w:numPr>
          <w:ilvl w:val="1"/>
          <w:numId w:val="5"/>
        </w:numPr>
      </w:pPr>
      <w:r>
        <w:t>Los conductores deben llevar siempre el cinturón de seguridad, incluso en los viajes más cortos.  Los conductores también son responsables de asegurarse de que todos los pasajeros del vehículo lleven los cinturones de seguridad, sin importar su obligación legal de hacerlo.</w:t>
      </w:r>
    </w:p>
    <w:p w14:paraId="0BF26550" w14:textId="46B88922" w:rsidR="00FB6461" w:rsidRDefault="00FB6461" w:rsidP="00FB6461">
      <w:pPr>
        <w:pStyle w:val="ListParagraph"/>
        <w:numPr>
          <w:ilvl w:val="1"/>
          <w:numId w:val="5"/>
        </w:numPr>
      </w:pPr>
      <w:r>
        <w:t xml:space="preserve">Los conductores deben informar sobre todos los incidentes, independientemente del tipo de vehículo y la propiedad, a su Superior </w:t>
      </w:r>
      <w:r w:rsidR="00567380">
        <w:t>Inmediato</w:t>
      </w:r>
      <w:r>
        <w:t xml:space="preserve"> (o a RR.HH. o al Gerente de Flota, dependiendo de cómo esté organizado) tan pronto como sea posible después del incidente, y siempre en 24 horas.</w:t>
      </w:r>
    </w:p>
    <w:p w14:paraId="6D255EC3" w14:textId="77777777" w:rsidR="00FB6461" w:rsidRDefault="00FB6461" w:rsidP="00FB6461">
      <w:pPr>
        <w:pStyle w:val="ListParagraph"/>
        <w:numPr>
          <w:ilvl w:val="1"/>
          <w:numId w:val="5"/>
        </w:numPr>
      </w:pPr>
      <w:r>
        <w:t>Los conductores deben participar en el programa de seguridad vial de la organización, incluida la realización de evaluaciones de riesgos y cualquier formación requerida.</w:t>
      </w:r>
      <w:r>
        <w:cr/>
      </w:r>
      <w:r>
        <w:br/>
      </w:r>
    </w:p>
    <w:p w14:paraId="4DB16197" w14:textId="77777777" w:rsidR="00FB6461" w:rsidRDefault="00FB6461" w:rsidP="00FB6461"/>
    <w:p w14:paraId="28F9B659" w14:textId="77777777" w:rsidR="00FB6461" w:rsidRPr="00FB6461" w:rsidRDefault="00FB6461" w:rsidP="00FB6461">
      <w:pPr>
        <w:shd w:val="clear" w:color="auto" w:fill="1B8C89"/>
        <w:rPr>
          <w:color w:val="FFFFFF" w:themeColor="background1"/>
        </w:rPr>
      </w:pPr>
      <w:r>
        <w:rPr>
          <w:color w:val="FFFFFF" w:themeColor="background1"/>
        </w:rPr>
        <w:t>Gestión del Viaje</w:t>
      </w:r>
    </w:p>
    <w:p w14:paraId="0ED53BAB" w14:textId="77777777" w:rsidR="00FB6461" w:rsidRDefault="00FB6461" w:rsidP="00FB6461">
      <w:pPr>
        <w:pStyle w:val="ListParagraph"/>
        <w:numPr>
          <w:ilvl w:val="1"/>
          <w:numId w:val="5"/>
        </w:numPr>
      </w:pPr>
      <w:r>
        <w:t>Evaluación de la necesidad de viajar</w:t>
      </w:r>
    </w:p>
    <w:p w14:paraId="255EBF9A" w14:textId="77777777" w:rsidR="00FB6461" w:rsidRDefault="00FB6461" w:rsidP="00FB6461">
      <w:pPr>
        <w:pStyle w:val="ListParagraph"/>
        <w:numPr>
          <w:ilvl w:val="2"/>
          <w:numId w:val="5"/>
        </w:numPr>
      </w:pPr>
      <w:r>
        <w:t>Antes de cada viaje, siempre considere si el viaje es absolutamente necesario.</w:t>
      </w:r>
    </w:p>
    <w:p w14:paraId="3EE93E6D" w14:textId="77777777" w:rsidR="00FB6461" w:rsidRDefault="00FB6461" w:rsidP="00FB6461">
      <w:pPr>
        <w:pStyle w:val="ListParagraph"/>
        <w:numPr>
          <w:ilvl w:val="1"/>
          <w:numId w:val="5"/>
        </w:numPr>
      </w:pPr>
      <w:r>
        <w:t>Medios alternativos de transporte</w:t>
      </w:r>
    </w:p>
    <w:p w14:paraId="150CC061" w14:textId="77777777" w:rsidR="00FB6461" w:rsidRDefault="00FB6461" w:rsidP="00FB6461">
      <w:pPr>
        <w:pStyle w:val="ListParagraph"/>
        <w:numPr>
          <w:ilvl w:val="2"/>
          <w:numId w:val="5"/>
        </w:numPr>
      </w:pPr>
      <w:r>
        <w:t>Al planificar cualquier viaje, la prioridad siempre debe ser la seguridad, y siempre se debe considerar si las formas alternativas de transporte, como el tren o el transporte aéreo, serían apropiadas.</w:t>
      </w:r>
    </w:p>
    <w:p w14:paraId="253D087B" w14:textId="77777777" w:rsidR="00FB6461" w:rsidRDefault="00FB6461" w:rsidP="00FB6461">
      <w:pPr>
        <w:pStyle w:val="ListParagraph"/>
        <w:numPr>
          <w:ilvl w:val="1"/>
          <w:numId w:val="5"/>
        </w:numPr>
      </w:pPr>
      <w:r>
        <w:t>Planificación de rutas y programación</w:t>
      </w:r>
    </w:p>
    <w:p w14:paraId="317B15D9" w14:textId="77777777" w:rsidR="00FB6461" w:rsidRDefault="00FB6461" w:rsidP="00FB6461">
      <w:pPr>
        <w:pStyle w:val="ListParagraph"/>
        <w:numPr>
          <w:ilvl w:val="2"/>
          <w:numId w:val="5"/>
        </w:numPr>
      </w:pPr>
      <w:r>
        <w:t>Para minimizar las exposiciones, se debe implementar una planificación de ruta efectiva, ya sea por la administración o por los propios conductores.  Se puede requerir formación para asegurar que los involucrados sepan cómo hacer esto.</w:t>
      </w:r>
    </w:p>
    <w:p w14:paraId="5A020464" w14:textId="77777777" w:rsidR="00FB6461" w:rsidRDefault="00FB6461" w:rsidP="00FB6461">
      <w:pPr>
        <w:pStyle w:val="ListParagraph"/>
        <w:numPr>
          <w:ilvl w:val="2"/>
          <w:numId w:val="5"/>
        </w:numPr>
      </w:pPr>
      <w:r>
        <w:t>Los horarios deben gestionarse para eliminar o minimizar los viajes en momentos de alto riesgo del día (especialmente entre la medianoche y las 06:00).</w:t>
      </w:r>
    </w:p>
    <w:p w14:paraId="1A6F5303" w14:textId="77777777" w:rsidR="00FB6461" w:rsidRDefault="00FB6461" w:rsidP="00FB6461">
      <w:pPr>
        <w:pStyle w:val="ListParagraph"/>
        <w:numPr>
          <w:ilvl w:val="1"/>
          <w:numId w:val="5"/>
        </w:numPr>
      </w:pPr>
      <w:r>
        <w:t>Clima adverso</w:t>
      </w:r>
    </w:p>
    <w:p w14:paraId="3BD05608" w14:textId="77777777" w:rsidR="00FB6461" w:rsidRDefault="00FB6461" w:rsidP="00FB6461">
      <w:pPr>
        <w:pStyle w:val="ListParagraph"/>
        <w:numPr>
          <w:ilvl w:val="2"/>
          <w:numId w:val="5"/>
        </w:numPr>
      </w:pPr>
      <w:r>
        <w:t>Los viajes en condiciones climáticas adversas deben minimizarse, especialmente durante condiciones que cambian rápidamente.  Debe ajustar las decisiones de gestión basadas en evaluaciones de riesgos dinámicas y el asesoramiento de las autoridades locales o nacionales.</w:t>
      </w:r>
    </w:p>
    <w:p w14:paraId="428156BC" w14:textId="77777777" w:rsidR="00FB6461" w:rsidRDefault="00FB6461" w:rsidP="00FB6461">
      <w:pPr>
        <w:pStyle w:val="ListParagraph"/>
        <w:numPr>
          <w:ilvl w:val="1"/>
          <w:numId w:val="5"/>
        </w:numPr>
      </w:pPr>
      <w:r>
        <w:t>Pernoctaciones</w:t>
      </w:r>
    </w:p>
    <w:p w14:paraId="76E93E5D" w14:textId="77777777" w:rsidR="00FB6461" w:rsidRDefault="00FB6461" w:rsidP="00FB6461">
      <w:pPr>
        <w:pStyle w:val="ListParagraph"/>
        <w:numPr>
          <w:ilvl w:val="2"/>
          <w:numId w:val="5"/>
        </w:numPr>
      </w:pPr>
      <w:r>
        <w:t>Para viajes largos, o hay congestiones de tráfico significativas o condiciones climáticas adversas, considere si se requiere alojamiento durante la noche para reducir los riesgos, especialmente debido a la fatiga.</w:t>
      </w:r>
    </w:p>
    <w:p w14:paraId="6D0A6E58" w14:textId="77777777" w:rsidR="00FB6461" w:rsidRDefault="00FB6461" w:rsidP="00FB6461"/>
    <w:p w14:paraId="443809D9" w14:textId="77777777" w:rsidR="00FB6461" w:rsidRPr="00FB6461" w:rsidRDefault="00FB6461" w:rsidP="00FB6461">
      <w:pPr>
        <w:shd w:val="clear" w:color="auto" w:fill="1B8C89"/>
        <w:rPr>
          <w:color w:val="FFFFFF" w:themeColor="background1"/>
        </w:rPr>
      </w:pPr>
      <w:r>
        <w:rPr>
          <w:color w:val="FFFFFF" w:themeColor="background1"/>
        </w:rPr>
        <w:t>Autorización para conducir</w:t>
      </w:r>
    </w:p>
    <w:p w14:paraId="34DEA89E" w14:textId="77777777" w:rsidR="00FB6461" w:rsidRDefault="00FB6461" w:rsidP="00FB6461">
      <w:pPr>
        <w:pStyle w:val="ListParagraph"/>
        <w:numPr>
          <w:ilvl w:val="1"/>
          <w:numId w:val="5"/>
        </w:numPr>
      </w:pPr>
      <w:r>
        <w:t>Debe desarrollar un proceso para asegurarse de que todos los conductores sean legales y aptos para conducir.  Como mínimo, esto debe incluir verificar que tengan un permiso de conducir vigente y válido para el tipo de vehículo que se les pide que conduzcan.  Un protocolo de autorización más completa para conducir podría incluir haber realizado evaluaciones de riesgos y cualquier formación identificada, controles de la vista, controles de salud y confirmación de que el conductor ha leído y entendido todas las políticas y procedimientos relevantes y ha aceptado seguirlos.</w:t>
      </w:r>
    </w:p>
    <w:p w14:paraId="5CF7869F" w14:textId="77777777" w:rsidR="00FB6461" w:rsidRDefault="00FB6461" w:rsidP="00FB6461">
      <w:pPr>
        <w:pStyle w:val="ListParagraph"/>
        <w:numPr>
          <w:ilvl w:val="1"/>
          <w:numId w:val="5"/>
        </w:numPr>
      </w:pPr>
      <w:r>
        <w:t>Es posible que desee incluir una edad mínima (p.ej. 21) y/o un nivel mínimo de experiencia para el tipo de vehículo que conducirá el conductor (p.ej. 1 año)</w:t>
      </w:r>
    </w:p>
    <w:p w14:paraId="1EF457B5" w14:textId="77777777" w:rsidR="00FB6461" w:rsidRDefault="00FB6461" w:rsidP="00FB6461"/>
    <w:p w14:paraId="1ED57B58" w14:textId="77777777" w:rsidR="00FB6461" w:rsidRPr="00FB6461" w:rsidRDefault="00FB6461" w:rsidP="00FB6461">
      <w:pPr>
        <w:shd w:val="clear" w:color="auto" w:fill="1B8C89"/>
        <w:rPr>
          <w:color w:val="FFFFFF" w:themeColor="background1"/>
        </w:rPr>
      </w:pPr>
      <w:r>
        <w:rPr>
          <w:color w:val="FFFFFF" w:themeColor="background1"/>
        </w:rPr>
        <w:t>Evaluaciones de riesgos</w:t>
      </w:r>
    </w:p>
    <w:p w14:paraId="7EE9A878" w14:textId="77777777" w:rsidR="00FB6461" w:rsidRDefault="00FB6461" w:rsidP="00FB6461">
      <w:pPr>
        <w:pStyle w:val="ListParagraph"/>
        <w:numPr>
          <w:ilvl w:val="1"/>
          <w:numId w:val="5"/>
        </w:numPr>
      </w:pPr>
      <w:r>
        <w:t>Las siguientes evaluaciones de riesgos deben llevarse a cabo, y siempre deben ser válidas y actualizadas, para reflejar los cambios en curso en la organización y con los propios empleados.</w:t>
      </w:r>
    </w:p>
    <w:p w14:paraId="64F10B10" w14:textId="77777777" w:rsidR="00FB6461" w:rsidRDefault="00FB6461" w:rsidP="00FB6461">
      <w:pPr>
        <w:pStyle w:val="ListParagraph"/>
        <w:numPr>
          <w:ilvl w:val="2"/>
          <w:numId w:val="5"/>
        </w:numPr>
      </w:pPr>
      <w:r>
        <w:lastRenderedPageBreak/>
        <w:t>Evaluaciones de riesgos del conductor: deben cubrir las 3 áreas fundamentales de seguridad vial; el conductor, los viajes que realizan y los vehículos que usan.  Evaluaciones de riesgos de conductor más completas cubrirían las competencias básicas de conducción. Las evaluaciones en el vehículo también pueden ser apropiadas.</w:t>
      </w:r>
    </w:p>
    <w:p w14:paraId="0E424E3D" w14:textId="77777777" w:rsidR="00FB6461" w:rsidRDefault="00FB6461" w:rsidP="00FB6461">
      <w:pPr>
        <w:pStyle w:val="ListParagraph"/>
        <w:numPr>
          <w:ilvl w:val="2"/>
          <w:numId w:val="5"/>
        </w:numPr>
      </w:pPr>
      <w:r>
        <w:t>Evaluaciones de riesgos presenciales, para sus propias zonas y aquellas que los empleados visitan regularmente.</w:t>
      </w:r>
    </w:p>
    <w:p w14:paraId="20C04371" w14:textId="77777777" w:rsidR="00FB6461" w:rsidRDefault="00FB6461" w:rsidP="00FB6461">
      <w:pPr>
        <w:pStyle w:val="ListParagraph"/>
        <w:numPr>
          <w:ilvl w:val="2"/>
          <w:numId w:val="5"/>
        </w:numPr>
      </w:pPr>
      <w:r>
        <w:t>Evaluaciones de riesgo dinámicas: deben equipar a los gerentes y conductores con la capacidad de evaluar las condiciones en desarrollo y que cambian rápidamente, como el clima adverso.</w:t>
      </w:r>
    </w:p>
    <w:p w14:paraId="0AE81242" w14:textId="77777777" w:rsidR="00FB6461" w:rsidRDefault="00FB6461" w:rsidP="00FB6461">
      <w:pPr>
        <w:pStyle w:val="ListParagraph"/>
      </w:pPr>
    </w:p>
    <w:p w14:paraId="0411170B" w14:textId="77777777" w:rsidR="00FB6461" w:rsidRPr="00FB6461" w:rsidRDefault="00FB6461" w:rsidP="00FB6461">
      <w:pPr>
        <w:shd w:val="clear" w:color="auto" w:fill="1B8C89"/>
        <w:rPr>
          <w:color w:val="FFFFFF" w:themeColor="background1"/>
        </w:rPr>
      </w:pPr>
      <w:r>
        <w:rPr>
          <w:color w:val="FFFFFF" w:themeColor="background1"/>
        </w:rPr>
        <w:t>Formación del Conductor</w:t>
      </w:r>
    </w:p>
    <w:p w14:paraId="1EADA2CB" w14:textId="77777777" w:rsidR="00FB6461" w:rsidRDefault="00FB6461" w:rsidP="00FB6461">
      <w:pPr>
        <w:pStyle w:val="ListParagraph"/>
        <w:numPr>
          <w:ilvl w:val="1"/>
          <w:numId w:val="5"/>
        </w:numPr>
      </w:pPr>
      <w:r>
        <w:t>Se debe proporcionar formación para los conductores siempre que se identifiquen riesgos que no puedan controlarse a nivel administrativo u organizacional.  La formación podría incluir familiarización con el vehículo, ergonomía, charlas sobre la caja de herramientas, formación en el aula, enseñanza virtual, uso de simuladores y formación al volante, según corresponda.</w:t>
      </w:r>
    </w:p>
    <w:p w14:paraId="064AF627" w14:textId="77777777" w:rsidR="00FB6461" w:rsidRDefault="00FB6461" w:rsidP="00FB6461"/>
    <w:p w14:paraId="04D1F6AF" w14:textId="77777777" w:rsidR="00FB6461" w:rsidRPr="00FB6461" w:rsidRDefault="00FB6461" w:rsidP="00FB6461">
      <w:pPr>
        <w:shd w:val="clear" w:color="auto" w:fill="1B8C89"/>
        <w:rPr>
          <w:color w:val="FFFFFF" w:themeColor="background1"/>
        </w:rPr>
      </w:pPr>
      <w:r>
        <w:rPr>
          <w:color w:val="FFFFFF" w:themeColor="background1"/>
        </w:rPr>
        <w:t>Seguridad del Vehículo</w:t>
      </w:r>
    </w:p>
    <w:p w14:paraId="05F15A1D" w14:textId="77777777" w:rsidR="00FB6461" w:rsidRDefault="00FB6461" w:rsidP="00FB6461">
      <w:pPr>
        <w:pStyle w:val="ListParagraph"/>
        <w:numPr>
          <w:ilvl w:val="1"/>
          <w:numId w:val="5"/>
        </w:numPr>
      </w:pPr>
      <w:r>
        <w:t>Aptitud para el propósito</w:t>
      </w:r>
    </w:p>
    <w:p w14:paraId="171AC967" w14:textId="77777777" w:rsidR="00FB6461" w:rsidRDefault="00FB6461" w:rsidP="00FB6461">
      <w:pPr>
        <w:pStyle w:val="ListParagraph"/>
        <w:numPr>
          <w:ilvl w:val="2"/>
          <w:numId w:val="5"/>
        </w:numPr>
      </w:pPr>
      <w:r>
        <w:t>Debe asegurarse de que todos los vehículos sean aptos para el propósito, tanto de la tarea que se realiza como del empleado que debe conducirla.</w:t>
      </w:r>
    </w:p>
    <w:p w14:paraId="79AD371A" w14:textId="77777777" w:rsidR="00FB6461" w:rsidRDefault="00FB6461" w:rsidP="00FB6461">
      <w:pPr>
        <w:pStyle w:val="ListParagraph"/>
        <w:numPr>
          <w:ilvl w:val="1"/>
          <w:numId w:val="5"/>
        </w:numPr>
      </w:pPr>
      <w:r>
        <w:t xml:space="preserve">Requisitos mínimos de seguridad </w:t>
      </w:r>
    </w:p>
    <w:p w14:paraId="0527D39D" w14:textId="77777777" w:rsidR="00FB6461" w:rsidRDefault="00FB6461" w:rsidP="00FB6461">
      <w:pPr>
        <w:pStyle w:val="ListParagraph"/>
        <w:numPr>
          <w:ilvl w:val="2"/>
          <w:numId w:val="5"/>
        </w:numPr>
      </w:pPr>
      <w:r>
        <w:t xml:space="preserve">Todos los vehículos utilizados para realizar viajes por carretera relacionados con el trabajo, incluidos los que no son propiedad/arrendados/ alquilados por la organización, deben cumplir con los estándares mínimos de seguridad.  Esto podría incluir (para los automóviles) calificaciones mínimas del NCAP [New Car </w:t>
      </w:r>
      <w:proofErr w:type="spellStart"/>
      <w:r>
        <w:t>Assessment</w:t>
      </w:r>
      <w:proofErr w:type="spellEnd"/>
      <w:r>
        <w:t xml:space="preserve"> </w:t>
      </w:r>
      <w:proofErr w:type="spellStart"/>
      <w:r>
        <w:t>Programme</w:t>
      </w:r>
      <w:proofErr w:type="spellEnd"/>
      <w:r>
        <w:t xml:space="preserve"> (Programa Europeo de Evaluación de Automóviles Nuevos)] y, para todos los vehículos, los requisitos mínimos de instalación de seguridad, como cinturones de seguridad instalados en todos los asientos, ESC [</w:t>
      </w:r>
      <w:proofErr w:type="spellStart"/>
      <w:r>
        <w:t>Electronic</w:t>
      </w:r>
      <w:proofErr w:type="spellEnd"/>
      <w:r>
        <w:t xml:space="preserve"> </w:t>
      </w:r>
      <w:proofErr w:type="spellStart"/>
      <w:r>
        <w:t>Stability</w:t>
      </w:r>
      <w:proofErr w:type="spellEnd"/>
      <w:r>
        <w:t xml:space="preserve"> Control (Control Electrónico de Estabilidad)] y AEB [</w:t>
      </w:r>
      <w:proofErr w:type="spellStart"/>
      <w:r>
        <w:t>Autonomous</w:t>
      </w:r>
      <w:proofErr w:type="spellEnd"/>
      <w:r>
        <w:t xml:space="preserve"> </w:t>
      </w:r>
      <w:proofErr w:type="spellStart"/>
      <w:r>
        <w:t>Emergency</w:t>
      </w:r>
      <w:proofErr w:type="spellEnd"/>
      <w:r>
        <w:t xml:space="preserve"> </w:t>
      </w:r>
      <w:proofErr w:type="spellStart"/>
      <w:r>
        <w:t>Braking</w:t>
      </w:r>
      <w:proofErr w:type="spellEnd"/>
      <w:r>
        <w:t xml:space="preserve"> (Frenado Autónomo de Emergencia)].</w:t>
      </w:r>
    </w:p>
    <w:p w14:paraId="63EDE88D" w14:textId="77777777" w:rsidR="00FB6461" w:rsidRDefault="00FB6461" w:rsidP="00FB6461">
      <w:pPr>
        <w:pStyle w:val="ListParagraph"/>
        <w:numPr>
          <w:ilvl w:val="1"/>
          <w:numId w:val="5"/>
        </w:numPr>
      </w:pPr>
      <w:r>
        <w:t>Reparación y mantenimiento</w:t>
      </w:r>
    </w:p>
    <w:p w14:paraId="38FF641B" w14:textId="77777777" w:rsidR="00FB6461" w:rsidRDefault="00FB6461" w:rsidP="00FB6461">
      <w:pPr>
        <w:pStyle w:val="ListParagraph"/>
        <w:numPr>
          <w:ilvl w:val="2"/>
          <w:numId w:val="5"/>
        </w:numPr>
      </w:pPr>
      <w:r>
        <w:t>Todos los vehículos deben ser reparados en instalaciones aprobadas de acuerdo con el cronograma recomendado por el fabricante.</w:t>
      </w:r>
    </w:p>
    <w:p w14:paraId="38B03574" w14:textId="77777777" w:rsidR="00FB6461" w:rsidRDefault="00FB6461" w:rsidP="00FB6461">
      <w:pPr>
        <w:pStyle w:val="ListParagraph"/>
        <w:numPr>
          <w:ilvl w:val="2"/>
          <w:numId w:val="5"/>
        </w:numPr>
      </w:pPr>
      <w:r>
        <w:t>Se deben realizar controles de seguridad de rutina de todos los vehículos (combustible / aceite / electricidad / agua / neumáticos) al menos semanalmente (diariamente para camionetas, camiones, minibuses, autobuses y autocares), y antes de cualquier viaje largo.</w:t>
      </w:r>
    </w:p>
    <w:p w14:paraId="5AFF6E38" w14:textId="77777777" w:rsidR="00FB6461" w:rsidRDefault="00FB6461" w:rsidP="00FB6461">
      <w:pPr>
        <w:pStyle w:val="ListParagraph"/>
        <w:numPr>
          <w:ilvl w:val="1"/>
          <w:numId w:val="5"/>
        </w:numPr>
      </w:pPr>
      <w:r>
        <w:t>Defectos</w:t>
      </w:r>
    </w:p>
    <w:p w14:paraId="14343456" w14:textId="77777777" w:rsidR="00FB6461" w:rsidRDefault="00FB6461" w:rsidP="00FB6461">
      <w:pPr>
        <w:pStyle w:val="ListParagraph"/>
        <w:numPr>
          <w:ilvl w:val="2"/>
          <w:numId w:val="5"/>
        </w:numPr>
      </w:pPr>
      <w:r>
        <w:t>Todos los defectos del vehículo deben notificarse de inmediato (incluya el mecanismo de notificación que tenga instalado), y el vehículo no debe conducirse hasta que se rectifiquen los defectos.</w:t>
      </w:r>
      <w:r>
        <w:br/>
      </w:r>
    </w:p>
    <w:p w14:paraId="31C8807D" w14:textId="77777777" w:rsidR="00FB6461" w:rsidRPr="00FB6461" w:rsidRDefault="00FB6461" w:rsidP="00FB6461">
      <w:pPr>
        <w:shd w:val="clear" w:color="auto" w:fill="1B8C89"/>
        <w:rPr>
          <w:color w:val="FFFFFF" w:themeColor="background1"/>
        </w:rPr>
      </w:pPr>
      <w:r>
        <w:rPr>
          <w:color w:val="FFFFFF" w:themeColor="background1"/>
        </w:rPr>
        <w:lastRenderedPageBreak/>
        <w:t>Gestión de accidentes</w:t>
      </w:r>
    </w:p>
    <w:p w14:paraId="73F60C8E" w14:textId="77777777" w:rsidR="00FB6461" w:rsidRDefault="00FB6461" w:rsidP="00FB6461">
      <w:pPr>
        <w:pStyle w:val="ListParagraph"/>
        <w:numPr>
          <w:ilvl w:val="1"/>
          <w:numId w:val="5"/>
        </w:numPr>
      </w:pPr>
      <w:r>
        <w:t>Para incidentes graves, se debe desarrollar un plan de respuesta de emergencia, para minimizar el impacto relacionado con la salud, la reputación y los costes.</w:t>
      </w:r>
    </w:p>
    <w:p w14:paraId="414C98ED" w14:textId="77777777" w:rsidR="00FB6461" w:rsidRDefault="00FB6461" w:rsidP="00FB6461">
      <w:pPr>
        <w:pStyle w:val="ListParagraph"/>
        <w:numPr>
          <w:ilvl w:val="1"/>
          <w:numId w:val="5"/>
        </w:numPr>
      </w:pPr>
      <w:r>
        <w:t xml:space="preserve">Todos los accidentes e incidentes, independientemente de la gravedad, deben informarse lo antes posible y, como mínimo, en las 24 horas posteriores al incidente. </w:t>
      </w:r>
    </w:p>
    <w:p w14:paraId="329380F5" w14:textId="77777777" w:rsidR="00FB6461" w:rsidRDefault="00FB6461" w:rsidP="00FB6461">
      <w:pPr>
        <w:pStyle w:val="ListParagraph"/>
        <w:numPr>
          <w:ilvl w:val="1"/>
          <w:numId w:val="5"/>
        </w:numPr>
      </w:pPr>
      <w:r>
        <w:t>Publicar informes de incidentes (ver la sección anterior de Superiores Inmediatos)</w:t>
      </w:r>
    </w:p>
    <w:p w14:paraId="5FC70E12" w14:textId="77777777" w:rsidR="00FB6461" w:rsidRDefault="00FB6461" w:rsidP="00FB6461">
      <w:pPr>
        <w:pStyle w:val="ListParagraph"/>
        <w:numPr>
          <w:ilvl w:val="1"/>
          <w:numId w:val="5"/>
        </w:numPr>
      </w:pPr>
      <w:r>
        <w:t>Los datos deben recopilarse y analizarse regularmente para buscar tendencias y excepciones, de modo que se puedan tomar las medidas de gestión adecuadas.  Esto debería incluir el análisis de la causa principal de los informes posteriores al incidente.</w:t>
      </w:r>
      <w:r>
        <w:br/>
      </w:r>
    </w:p>
    <w:p w14:paraId="7273A4EC" w14:textId="77777777" w:rsidR="00FB6461" w:rsidRPr="00FB6461" w:rsidRDefault="00FB6461" w:rsidP="00FB6461">
      <w:pPr>
        <w:shd w:val="clear" w:color="auto" w:fill="1B8C89"/>
        <w:rPr>
          <w:color w:val="FFFFFF" w:themeColor="background1"/>
        </w:rPr>
      </w:pPr>
      <w:r>
        <w:rPr>
          <w:color w:val="FFFFFF" w:themeColor="background1"/>
        </w:rPr>
        <w:t>Remolque</w:t>
      </w:r>
    </w:p>
    <w:p w14:paraId="6798CF98" w14:textId="598AF083" w:rsidR="00010FF2" w:rsidRDefault="00FB6461" w:rsidP="00FB6461">
      <w:pPr>
        <w:pStyle w:val="ListParagraph"/>
        <w:numPr>
          <w:ilvl w:val="1"/>
          <w:numId w:val="5"/>
        </w:numPr>
      </w:pPr>
      <w:r>
        <w:t>Antes de que a cualquier empleado se le permita llevar un remolque, debe asegurarse de que tenga el permiso de conducir correcto que le permita hacer esto y que tenga las competencias necesarias; se puede requerir formación.</w:t>
      </w:r>
      <w:r>
        <w:br/>
      </w:r>
      <w:r>
        <w:br w:type="page"/>
      </w:r>
    </w:p>
    <w:p w14:paraId="461B29BC" w14:textId="77777777" w:rsidR="00F360A4" w:rsidRDefault="00F360A4" w:rsidP="00F360A4">
      <w:pPr>
        <w:jc w:val="center"/>
      </w:pPr>
    </w:p>
    <w:p w14:paraId="41163CA2" w14:textId="77777777" w:rsidR="00F360A4" w:rsidRDefault="00F360A4" w:rsidP="00F360A4">
      <w:pPr>
        <w:jc w:val="center"/>
      </w:pPr>
    </w:p>
    <w:p w14:paraId="458398AF" w14:textId="77777777" w:rsidR="00F360A4" w:rsidRDefault="00F360A4" w:rsidP="00F360A4">
      <w:pPr>
        <w:jc w:val="center"/>
      </w:pPr>
    </w:p>
    <w:p w14:paraId="6A853DD7" w14:textId="77777777" w:rsidR="00F360A4" w:rsidRDefault="00F360A4" w:rsidP="00F360A4">
      <w:pPr>
        <w:jc w:val="center"/>
      </w:pPr>
    </w:p>
    <w:p w14:paraId="30403621" w14:textId="77777777" w:rsidR="00F360A4" w:rsidRDefault="00F360A4" w:rsidP="00F360A4">
      <w:pPr>
        <w:jc w:val="center"/>
      </w:pPr>
    </w:p>
    <w:p w14:paraId="2619BDB4" w14:textId="77777777" w:rsidR="00F360A4" w:rsidRDefault="00F360A4" w:rsidP="00F360A4">
      <w:pPr>
        <w:jc w:val="center"/>
      </w:pPr>
    </w:p>
    <w:p w14:paraId="4B3F876A" w14:textId="77777777" w:rsidR="00F360A4" w:rsidRDefault="00F360A4" w:rsidP="00F360A4">
      <w:pPr>
        <w:jc w:val="center"/>
      </w:pPr>
    </w:p>
    <w:p w14:paraId="6BB3E1E0" w14:textId="77777777" w:rsidR="00F360A4" w:rsidRDefault="00F360A4" w:rsidP="00F360A4">
      <w:pPr>
        <w:jc w:val="center"/>
      </w:pPr>
    </w:p>
    <w:p w14:paraId="673B6FC0" w14:textId="6EED3553" w:rsidR="00EC5615" w:rsidRDefault="00F360A4" w:rsidP="00F360A4">
      <w:pPr>
        <w:jc w:val="center"/>
      </w:pPr>
      <w:r>
        <w:rPr>
          <w:noProof/>
          <w:lang w:val="en-GB" w:eastAsia="en-GB"/>
        </w:rPr>
        <w:drawing>
          <wp:inline distT="0" distB="0" distL="0" distR="0" wp14:anchorId="409F417C" wp14:editId="30FCBA8B">
            <wp:extent cx="5334000" cy="15906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6977"/>
                    <a:stretch/>
                  </pic:blipFill>
                  <pic:spPr bwMode="auto">
                    <a:xfrm>
                      <a:off x="0" y="0"/>
                      <a:ext cx="5334000" cy="1590675"/>
                    </a:xfrm>
                    <a:prstGeom prst="rect">
                      <a:avLst/>
                    </a:prstGeom>
                    <a:noFill/>
                    <a:ln>
                      <a:noFill/>
                    </a:ln>
                    <a:extLst>
                      <a:ext uri="{53640926-AAD7-44D8-BBD7-CCE9431645EC}">
                        <a14:shadowObscured xmlns:a14="http://schemas.microsoft.com/office/drawing/2010/main"/>
                      </a:ext>
                    </a:extLst>
                  </pic:spPr>
                </pic:pic>
              </a:graphicData>
            </a:graphic>
          </wp:inline>
        </w:drawing>
      </w:r>
    </w:p>
    <w:p w14:paraId="1D23A12C" w14:textId="7AEADDBD" w:rsidR="00F360A4" w:rsidRDefault="00F360A4" w:rsidP="00F360A4">
      <w:pPr>
        <w:jc w:val="center"/>
      </w:pPr>
    </w:p>
    <w:p w14:paraId="1F4983D0" w14:textId="6A7F17FC" w:rsidR="00F360A4" w:rsidRPr="00F360A4" w:rsidRDefault="00F360A4" w:rsidP="00F360A4">
      <w:pPr>
        <w:jc w:val="center"/>
        <w:rPr>
          <w:sz w:val="28"/>
          <w:szCs w:val="28"/>
        </w:rPr>
      </w:pPr>
      <w:r>
        <w:rPr>
          <w:color w:val="1E69AA"/>
          <w:sz w:val="40"/>
          <w:szCs w:val="40"/>
        </w:rPr>
        <w:t>roadrisktoolkit.com</w:t>
      </w:r>
    </w:p>
    <w:sectPr w:rsidR="00F360A4" w:rsidRPr="00F360A4" w:rsidSect="003F3990">
      <w:headerReference w:type="first" r:id="rId8"/>
      <w:footerReference w:type="first" r:id="rId9"/>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E865F2" w14:textId="77777777" w:rsidR="00D25D59" w:rsidRDefault="00D25D59" w:rsidP="003F3990">
      <w:pPr>
        <w:spacing w:after="0" w:line="240" w:lineRule="auto"/>
      </w:pPr>
      <w:r>
        <w:separator/>
      </w:r>
    </w:p>
  </w:endnote>
  <w:endnote w:type="continuationSeparator" w:id="0">
    <w:p w14:paraId="6077325C" w14:textId="77777777" w:rsidR="00D25D59" w:rsidRDefault="00D25D59"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A9AE68" w14:textId="5726B2B3" w:rsidR="003F3990" w:rsidRDefault="00010FF2" w:rsidP="003F3990">
    <w:pPr>
      <w:pStyle w:val="Footer"/>
      <w:tabs>
        <w:tab w:val="clear" w:pos="4513"/>
      </w:tabs>
      <w:spacing w:before="120"/>
      <w:jc w:val="center"/>
    </w:pPr>
    <w:r>
      <w:rPr>
        <w:noProof/>
        <w:color w:val="1E69AA"/>
        <w:sz w:val="32"/>
        <w:szCs w:val="32"/>
        <w:lang w:val="en-GB" w:eastAsia="en-GB"/>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Pr>
        <w:noProof/>
        <w:color w:val="1E69AA"/>
        <w:sz w:val="32"/>
        <w:szCs w:val="32"/>
        <w:lang w:val="en-GB" w:eastAsia="en-GB"/>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1E69AA"/>
        <w:sz w:val="32"/>
        <w:szCs w:val="32"/>
        <w:lang w:val="en-GB" w:eastAsia="en-GB"/>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0C779033"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szCs w:val="32"/>
      </w:rPr>
      <w:t>roadrisktoolkit.com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E58641" w14:textId="77777777" w:rsidR="00D25D59" w:rsidRDefault="00D25D59" w:rsidP="003F3990">
      <w:pPr>
        <w:spacing w:after="0" w:line="240" w:lineRule="auto"/>
      </w:pPr>
      <w:r>
        <w:separator/>
      </w:r>
    </w:p>
  </w:footnote>
  <w:footnote w:type="continuationSeparator" w:id="0">
    <w:p w14:paraId="75B5FB3D" w14:textId="77777777" w:rsidR="00D25D59" w:rsidRDefault="00D25D59" w:rsidP="003F39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7431A" w14:textId="4030CC57" w:rsidR="003F3990" w:rsidRDefault="003F3990" w:rsidP="003F3990">
    <w:pPr>
      <w:pStyle w:val="Header"/>
      <w:tabs>
        <w:tab w:val="clear" w:pos="9026"/>
        <w:tab w:val="right" w:pos="8647"/>
      </w:tabs>
      <w:ind w:right="-897"/>
      <w:jc w:val="right"/>
    </w:pPr>
    <w:r>
      <w:rPr>
        <w:noProof/>
        <w:lang w:val="en-GB" w:eastAsia="en-GB"/>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0C5D42"/>
    <w:multiLevelType w:val="hybridMultilevel"/>
    <w:tmpl w:val="E022FB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hint="default"/>
      </w:rPr>
    </w:lvl>
    <w:lvl w:ilvl="1" w:tplc="D1125FDE" w:tentative="1">
      <w:start w:val="1"/>
      <w:numFmt w:val="bullet"/>
      <w:lvlText w:val="•"/>
      <w:lvlJc w:val="left"/>
      <w:pPr>
        <w:tabs>
          <w:tab w:val="num" w:pos="1440"/>
        </w:tabs>
        <w:ind w:left="1440" w:hanging="360"/>
      </w:pPr>
      <w:rPr>
        <w:rFonts w:ascii="Arial" w:hAnsi="Arial" w:hint="default"/>
      </w:rPr>
    </w:lvl>
    <w:lvl w:ilvl="2" w:tplc="43EAEAC4" w:tentative="1">
      <w:start w:val="1"/>
      <w:numFmt w:val="bullet"/>
      <w:lvlText w:val="•"/>
      <w:lvlJc w:val="left"/>
      <w:pPr>
        <w:tabs>
          <w:tab w:val="num" w:pos="2160"/>
        </w:tabs>
        <w:ind w:left="2160" w:hanging="360"/>
      </w:pPr>
      <w:rPr>
        <w:rFonts w:ascii="Arial" w:hAnsi="Arial" w:hint="default"/>
      </w:rPr>
    </w:lvl>
    <w:lvl w:ilvl="3" w:tplc="FED26CB0" w:tentative="1">
      <w:start w:val="1"/>
      <w:numFmt w:val="bullet"/>
      <w:lvlText w:val="•"/>
      <w:lvlJc w:val="left"/>
      <w:pPr>
        <w:tabs>
          <w:tab w:val="num" w:pos="2880"/>
        </w:tabs>
        <w:ind w:left="2880" w:hanging="360"/>
      </w:pPr>
      <w:rPr>
        <w:rFonts w:ascii="Arial" w:hAnsi="Arial" w:hint="default"/>
      </w:rPr>
    </w:lvl>
    <w:lvl w:ilvl="4" w:tplc="12C45B3C" w:tentative="1">
      <w:start w:val="1"/>
      <w:numFmt w:val="bullet"/>
      <w:lvlText w:val="•"/>
      <w:lvlJc w:val="left"/>
      <w:pPr>
        <w:tabs>
          <w:tab w:val="num" w:pos="3600"/>
        </w:tabs>
        <w:ind w:left="3600" w:hanging="360"/>
      </w:pPr>
      <w:rPr>
        <w:rFonts w:ascii="Arial" w:hAnsi="Arial" w:hint="default"/>
      </w:rPr>
    </w:lvl>
    <w:lvl w:ilvl="5" w:tplc="6116E182" w:tentative="1">
      <w:start w:val="1"/>
      <w:numFmt w:val="bullet"/>
      <w:lvlText w:val="•"/>
      <w:lvlJc w:val="left"/>
      <w:pPr>
        <w:tabs>
          <w:tab w:val="num" w:pos="4320"/>
        </w:tabs>
        <w:ind w:left="4320" w:hanging="360"/>
      </w:pPr>
      <w:rPr>
        <w:rFonts w:ascii="Arial" w:hAnsi="Arial" w:hint="default"/>
      </w:rPr>
    </w:lvl>
    <w:lvl w:ilvl="6" w:tplc="D554AD12" w:tentative="1">
      <w:start w:val="1"/>
      <w:numFmt w:val="bullet"/>
      <w:lvlText w:val="•"/>
      <w:lvlJc w:val="left"/>
      <w:pPr>
        <w:tabs>
          <w:tab w:val="num" w:pos="5040"/>
        </w:tabs>
        <w:ind w:left="5040" w:hanging="360"/>
      </w:pPr>
      <w:rPr>
        <w:rFonts w:ascii="Arial" w:hAnsi="Arial" w:hint="default"/>
      </w:rPr>
    </w:lvl>
    <w:lvl w:ilvl="7" w:tplc="F9281AE4" w:tentative="1">
      <w:start w:val="1"/>
      <w:numFmt w:val="bullet"/>
      <w:lvlText w:val="•"/>
      <w:lvlJc w:val="left"/>
      <w:pPr>
        <w:tabs>
          <w:tab w:val="num" w:pos="5760"/>
        </w:tabs>
        <w:ind w:left="5760" w:hanging="360"/>
      </w:pPr>
      <w:rPr>
        <w:rFonts w:ascii="Arial" w:hAnsi="Arial" w:hint="default"/>
      </w:rPr>
    </w:lvl>
    <w:lvl w:ilvl="8" w:tplc="0DCC970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5615"/>
    <w:rsid w:val="00000DE1"/>
    <w:rsid w:val="00010FF2"/>
    <w:rsid w:val="000250D6"/>
    <w:rsid w:val="000349F3"/>
    <w:rsid w:val="001372BD"/>
    <w:rsid w:val="0015760F"/>
    <w:rsid w:val="001F1A7D"/>
    <w:rsid w:val="00241FD3"/>
    <w:rsid w:val="002D06D4"/>
    <w:rsid w:val="003202DF"/>
    <w:rsid w:val="00342E24"/>
    <w:rsid w:val="003D65A8"/>
    <w:rsid w:val="003F3990"/>
    <w:rsid w:val="00421AC5"/>
    <w:rsid w:val="004631F0"/>
    <w:rsid w:val="004B47D0"/>
    <w:rsid w:val="00567380"/>
    <w:rsid w:val="005D0F6D"/>
    <w:rsid w:val="006428DE"/>
    <w:rsid w:val="006844B2"/>
    <w:rsid w:val="00692657"/>
    <w:rsid w:val="006C0EDA"/>
    <w:rsid w:val="006E588A"/>
    <w:rsid w:val="006E6A2C"/>
    <w:rsid w:val="00764957"/>
    <w:rsid w:val="007819A6"/>
    <w:rsid w:val="007F6563"/>
    <w:rsid w:val="00820E57"/>
    <w:rsid w:val="008275DE"/>
    <w:rsid w:val="008908E1"/>
    <w:rsid w:val="008B4F51"/>
    <w:rsid w:val="008E3C35"/>
    <w:rsid w:val="00952C71"/>
    <w:rsid w:val="00963ACD"/>
    <w:rsid w:val="00973E14"/>
    <w:rsid w:val="00AE450A"/>
    <w:rsid w:val="00B306DC"/>
    <w:rsid w:val="00B654B2"/>
    <w:rsid w:val="00B72C78"/>
    <w:rsid w:val="00BA302C"/>
    <w:rsid w:val="00C834DB"/>
    <w:rsid w:val="00CA0DBE"/>
    <w:rsid w:val="00CA12CD"/>
    <w:rsid w:val="00CE5A52"/>
    <w:rsid w:val="00CE62E7"/>
    <w:rsid w:val="00D02C94"/>
    <w:rsid w:val="00D25D59"/>
    <w:rsid w:val="00D46E3B"/>
    <w:rsid w:val="00DC7C5D"/>
    <w:rsid w:val="00E27B34"/>
    <w:rsid w:val="00E64A52"/>
    <w:rsid w:val="00EB0692"/>
    <w:rsid w:val="00EB0B68"/>
    <w:rsid w:val="00EC5615"/>
    <w:rsid w:val="00EE41D0"/>
    <w:rsid w:val="00F30D28"/>
    <w:rsid w:val="00F360A4"/>
    <w:rsid w:val="00F41889"/>
    <w:rsid w:val="00F977A4"/>
    <w:rsid w:val="00FB6461"/>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customStyle="1"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2285</Words>
  <Characters>13028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Elena</cp:lastModifiedBy>
  <cp:revision>3</cp:revision>
  <dcterms:created xsi:type="dcterms:W3CDTF">2020-05-30T12:40:00Z</dcterms:created>
  <dcterms:modified xsi:type="dcterms:W3CDTF">2020-05-31T19:31:00Z</dcterms:modified>
</cp:coreProperties>
</file>