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222"/>
      </w:tblGrid>
      <w:tr w:rsidR="00A17ED9" w:rsidRPr="006341C7" w14:paraId="4D5E2CA7" w14:textId="77777777" w:rsidTr="00BE12A5">
        <w:trPr>
          <w:cantSplit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1A10D310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>Cette matrice d'intervention est conçue pour aider les gestionnaires et les superviseurs à choisir la bonne (appropriée) mesure d'intervention/de contrôle en fonction des résultats des évaluations des risques.  Elle peut également aider à déterminer la bonne intervention après les analyses post-incident ou chaque fois qu'un conducteur est identifié comme étant à risque élevé d'être impliqué dans un accident.  Son but est d'aider à garantir que la bonne intervention est choisie, ce qui minimise les risques de probabilité qu'un accident se produise.</w:t>
            </w:r>
          </w:p>
          <w:p w14:paraId="127DBDE5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7CEAACB1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>Cette matrice de réduction des risques est basée sur l'évaluation générique des risques</w:t>
            </w:r>
          </w:p>
          <w:p w14:paraId="51EFEC79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</w:p>
          <w:p w14:paraId="7C4FC6A1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>Dans chaque domaine à risque, les interventions sont énumérées par ordre de préférence, en fonction des principes éprouvés de gestion de la santé et de la sécurité :</w:t>
            </w:r>
          </w:p>
          <w:p w14:paraId="1B84052D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</w:p>
          <w:p w14:paraId="32C75E66" w14:textId="77777777" w:rsidR="00A17ED9" w:rsidRPr="006341C7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>Le risque peut-il être éliminé?</w:t>
            </w:r>
          </w:p>
          <w:p w14:paraId="257D3ABC" w14:textId="77777777" w:rsidR="00A17ED9" w:rsidRPr="006341C7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>Si le risque ne peut être éliminé, peut-il être remplacé par une alternative à moindre risque ?</w:t>
            </w:r>
          </w:p>
          <w:p w14:paraId="5043034E" w14:textId="77777777" w:rsidR="00A17ED9" w:rsidRPr="006341C7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>Si le risque ne peut être éliminé ou substitué, peut-il être réduit ?</w:t>
            </w:r>
          </w:p>
          <w:p w14:paraId="35E2AC57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</w:p>
          <w:p w14:paraId="53FA59C0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>Lors de la sélection d'une intervention, la préférence doit toujours être accordée aux interventions de gestion (ou opérationnelles) par rapport à celles axées sur un employé individuel, car elles sont plus susceptibles d'être efficaces et durables et d'avoir un impact positif sur plus de conducteurs.</w:t>
            </w:r>
          </w:p>
          <w:p w14:paraId="4651F3EA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</w:p>
          <w:p w14:paraId="510737B1" w14:textId="77777777" w:rsidR="00A17ED9" w:rsidRPr="006341C7" w:rsidRDefault="00A17ED9" w:rsidP="00A17ED9">
            <w:pPr>
              <w:spacing w:after="0" w:line="240" w:lineRule="auto"/>
              <w:rPr>
                <w:bCs/>
                <w:lang w:val="fr-FR"/>
              </w:rPr>
            </w:pPr>
            <w:r>
              <w:rPr>
                <w:lang w:val="fr-FR"/>
              </w:rPr>
              <w:t xml:space="preserve">L'évaluation générique des risques couvre les domaines fondamentaux de la gestion des risques routiers liés au travail, du point de vue des employés – le conducteur, les trajets qu'ils effectuent et le véhicule qu'ils utilisent.  De nombreux autres domaines pourraient être évalués, et les principes utilisés pour choisir la bonne intervention (éliminer le risque/remplacer une alternative à moindre risque/réduire le risque) peuvent être appliqués à </w:t>
            </w:r>
            <w:r>
              <w:rPr>
                <w:i/>
                <w:iCs/>
                <w:lang w:val="fr-FR"/>
              </w:rPr>
              <w:t>toute</w:t>
            </w:r>
            <w:r>
              <w:rPr>
                <w:lang w:val="fr-FR"/>
              </w:rPr>
              <w:t xml:space="preserve"> évaluation des risques.</w:t>
            </w:r>
          </w:p>
          <w:p w14:paraId="1CF0596B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</w:p>
          <w:p w14:paraId="4BA328B9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</w:p>
        </w:tc>
      </w:tr>
    </w:tbl>
    <w:p w14:paraId="083B774E" w14:textId="77777777" w:rsidR="00A17ED9" w:rsidRPr="006341C7" w:rsidRDefault="00A17ED9">
      <w:pPr>
        <w:rPr>
          <w:lang w:val="fr-FR"/>
        </w:rPr>
      </w:pPr>
      <w:r>
        <w:rPr>
          <w:lang w:val="fr-FR"/>
        </w:rPr>
        <w:br w:type="page"/>
      </w:r>
    </w:p>
    <w:tbl>
      <w:tblPr>
        <w:tblW w:w="0" w:type="auto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182"/>
      </w:tblGrid>
      <w:tr w:rsidR="00A17ED9" w:rsidRPr="00A17ED9" w14:paraId="4016C27C" w14:textId="77777777" w:rsidTr="00A17ED9">
        <w:trPr>
          <w:cantSplit/>
        </w:trPr>
        <w:tc>
          <w:tcPr>
            <w:tcW w:w="8222" w:type="dxa"/>
            <w:gridSpan w:val="2"/>
            <w:tcBorders>
              <w:top w:val="single" w:sz="4" w:space="0" w:color="auto"/>
            </w:tcBorders>
            <w:shd w:val="clear" w:color="auto" w:fill="1B8C89"/>
          </w:tcPr>
          <w:p w14:paraId="3346D99A" w14:textId="498DB777" w:rsidR="00A17ED9" w:rsidRPr="00A17ED9" w:rsidRDefault="00A17ED9" w:rsidP="00A17ED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bCs/>
                <w:color w:val="FFFFFF" w:themeColor="background1"/>
                <w:sz w:val="32"/>
                <w:szCs w:val="32"/>
                <w:lang w:val="fr-FR"/>
              </w:rPr>
              <w:lastRenderedPageBreak/>
              <w:t>Le conducteur</w:t>
            </w:r>
          </w:p>
        </w:tc>
      </w:tr>
      <w:tr w:rsidR="00A17ED9" w:rsidRPr="006341C7" w14:paraId="08CCBE00" w14:textId="77777777" w:rsidTr="00A17ED9">
        <w:tc>
          <w:tcPr>
            <w:tcW w:w="3040" w:type="dxa"/>
          </w:tcPr>
          <w:p w14:paraId="442FEB35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  <w:bCs/>
                <w:lang w:val="fr-FR"/>
              </w:rPr>
              <w:t>L'âge</w:t>
            </w:r>
          </w:p>
        </w:tc>
        <w:tc>
          <w:tcPr>
            <w:tcW w:w="5182" w:type="dxa"/>
          </w:tcPr>
          <w:p w14:paraId="7D5F3A20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16-21</w:t>
            </w:r>
          </w:p>
          <w:p w14:paraId="4945D0B7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Envisagez de ne pas autoriser les employés de moins de 21 ans à conduire pour les affaires de l'entreprise</w:t>
            </w:r>
          </w:p>
          <w:p w14:paraId="1664D65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Envisagez de faire en sorte que les employés de moins de 21 ans utilisent des moyens de transport alternatifs</w:t>
            </w:r>
          </w:p>
          <w:p w14:paraId="357ED976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Formation en ligne sur la conduite sécuritaire</w:t>
            </w:r>
          </w:p>
          <w:p w14:paraId="5E695D4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4. Formation au volant</w:t>
            </w:r>
          </w:p>
          <w:p w14:paraId="0B2B7B35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1E2245A5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66+</w:t>
            </w:r>
          </w:p>
          <w:p w14:paraId="23D696EC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Envisagez de ne pas autoriser les employés de plus de 66 ans à conduire pour les affaires de l'entreprise</w:t>
            </w:r>
          </w:p>
          <w:p w14:paraId="7A689640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Envisagez de faire en sorte que les employés de plus de 66 ans utilisent des moyens de transport alternatifs</w:t>
            </w:r>
          </w:p>
          <w:p w14:paraId="1959102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Évaluation de la conduite sécuritaire au volant (menant à des recommandations d'orientation et de formation)</w:t>
            </w:r>
          </w:p>
        </w:tc>
      </w:tr>
      <w:tr w:rsidR="00A17ED9" w:rsidRPr="00A17ED9" w14:paraId="48BB66CE" w14:textId="77777777" w:rsidTr="00A17ED9">
        <w:tc>
          <w:tcPr>
            <w:tcW w:w="3040" w:type="dxa"/>
          </w:tcPr>
          <w:p w14:paraId="31A1AAB7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  <w:bCs/>
                <w:lang w:val="fr-FR"/>
              </w:rPr>
              <w:t>L'expérience</w:t>
            </w:r>
          </w:p>
        </w:tc>
        <w:tc>
          <w:tcPr>
            <w:tcW w:w="5182" w:type="dxa"/>
          </w:tcPr>
          <w:p w14:paraId="221F0879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0-2 ans depuis la réussite de leur examen de conduite</w:t>
            </w:r>
          </w:p>
          <w:p w14:paraId="1B94C334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Envisagez de ne pas autoriser les conducteurs inexpérimentés à conduire pour les affaires de l'entreprise</w:t>
            </w:r>
          </w:p>
          <w:p w14:paraId="3511730A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Envisagez de faire en sorte que les conducteurs inexpérimentés utilisent des moyens de transport alternatifs</w:t>
            </w:r>
          </w:p>
          <w:p w14:paraId="7977159B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Formation en ligne sur la conduite sécuritaire</w:t>
            </w:r>
          </w:p>
          <w:p w14:paraId="6884C661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fr-FR"/>
              </w:rPr>
              <w:t>4. Formation au volant</w:t>
            </w:r>
          </w:p>
        </w:tc>
      </w:tr>
      <w:tr w:rsidR="00A17ED9" w:rsidRPr="006341C7" w14:paraId="6D948508" w14:textId="77777777" w:rsidTr="00A17ED9">
        <w:tc>
          <w:tcPr>
            <w:tcW w:w="3040" w:type="dxa"/>
          </w:tcPr>
          <w:p w14:paraId="5863D86F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  <w:r>
              <w:rPr>
                <w:b/>
                <w:bCs/>
                <w:lang w:val="fr-FR"/>
              </w:rPr>
              <w:t>Combien de temps avec l'employeur actuel ?</w:t>
            </w:r>
          </w:p>
        </w:tc>
        <w:tc>
          <w:tcPr>
            <w:tcW w:w="5182" w:type="dxa"/>
          </w:tcPr>
          <w:p w14:paraId="0972EDDF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Moins d'un an</w:t>
            </w:r>
          </w:p>
          <w:p w14:paraId="191C4BCC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S'assurer que les politiques de sécurité et les attentes des normes de conduite sont clairement communiquées et que le conducteur est audité pour vérifier qu'il respecte ces politiques et normes</w:t>
            </w:r>
          </w:p>
        </w:tc>
      </w:tr>
      <w:tr w:rsidR="00A17ED9" w:rsidRPr="006341C7" w14:paraId="7A124036" w14:textId="77777777" w:rsidTr="00A17ED9">
        <w:tc>
          <w:tcPr>
            <w:tcW w:w="3040" w:type="dxa"/>
          </w:tcPr>
          <w:p w14:paraId="75C07F63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  <w:r>
              <w:rPr>
                <w:b/>
                <w:bCs/>
                <w:lang w:val="fr-FR"/>
              </w:rPr>
              <w:t>Antécédents de collision - graves (au cours des 5 dernières années)</w:t>
            </w:r>
          </w:p>
        </w:tc>
        <w:tc>
          <w:tcPr>
            <w:tcW w:w="5182" w:type="dxa"/>
          </w:tcPr>
          <w:p w14:paraId="74E3DFFD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2-3 et 3+ collisions graves</w:t>
            </w:r>
          </w:p>
          <w:p w14:paraId="6514E3D2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Envisagez de ne pas autoriser l'employé à conduire pour les affaires de l'entreprise</w:t>
            </w:r>
          </w:p>
          <w:p w14:paraId="6D74D35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Envisagez de faire en sorte que l'employé utilise des moyens de transport alternatifs</w:t>
            </w:r>
          </w:p>
          <w:p w14:paraId="35DBB71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490B1610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1-2 collisions graves</w:t>
            </w:r>
          </w:p>
          <w:p w14:paraId="495A4C90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Enquêter sur les collisions et découvrir les causes profondes - mettre en œuvre des interventions/contrôles en fonction des résultats</w:t>
            </w:r>
          </w:p>
          <w:p w14:paraId="2838079B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Formation en ligne sur la conduite sécuritaire</w:t>
            </w:r>
          </w:p>
          <w:p w14:paraId="0888903E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Formation au vol</w:t>
            </w:r>
            <w:bookmarkStart w:id="1" w:name="_GoBack"/>
            <w:bookmarkEnd w:id="1"/>
            <w:r>
              <w:rPr>
                <w:lang w:val="fr-FR"/>
              </w:rPr>
              <w:t>ant «post-collision» et / ou «renforcement de la confiance» (selon le cas)</w:t>
            </w:r>
          </w:p>
        </w:tc>
      </w:tr>
      <w:tr w:rsidR="00A17ED9" w:rsidRPr="00A17ED9" w14:paraId="02393F6D" w14:textId="77777777" w:rsidTr="00A17ED9">
        <w:tc>
          <w:tcPr>
            <w:tcW w:w="3040" w:type="dxa"/>
          </w:tcPr>
          <w:p w14:paraId="29363F78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  <w:r>
              <w:rPr>
                <w:b/>
                <w:bCs/>
                <w:lang w:val="fr-FR"/>
              </w:rPr>
              <w:t>Antécédents de collision - mineurs (au cours des 5 dernières années)</w:t>
            </w:r>
          </w:p>
        </w:tc>
        <w:tc>
          <w:tcPr>
            <w:tcW w:w="5182" w:type="dxa"/>
          </w:tcPr>
          <w:p w14:paraId="212DAF25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6+ collisions mineures</w:t>
            </w:r>
          </w:p>
          <w:p w14:paraId="70A4DC08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Envisagez de ne pas autoriser l'employé à conduire pour les affaires de l'entreprise</w:t>
            </w:r>
          </w:p>
          <w:p w14:paraId="7F9A0495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Envisagez de faire en sorte que l'employé utilise des moyens de transport alternatifs</w:t>
            </w:r>
          </w:p>
          <w:p w14:paraId="52AEB4B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13571883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4-6 collisions mineures</w:t>
            </w:r>
          </w:p>
          <w:p w14:paraId="0F541922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lastRenderedPageBreak/>
              <w:t>1. Enquêter sur les collisions et découvrir les causes profondes - mettre en œuvre des interventions/contrôles en fonction des résultats</w:t>
            </w:r>
          </w:p>
          <w:p w14:paraId="2854E207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Formation en ligne sur la conduite sécuritaire</w:t>
            </w:r>
          </w:p>
          <w:p w14:paraId="5B6FF49E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Formation au volant</w:t>
            </w:r>
          </w:p>
          <w:p w14:paraId="7108359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62FC42FC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1-4 collisions mineures</w:t>
            </w:r>
          </w:p>
          <w:p w14:paraId="02A29DAF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Formation en ligne sur la conduite sécuritaire</w:t>
            </w:r>
          </w:p>
          <w:p w14:paraId="3387F7C6" w14:textId="77777777" w:rsidR="00A17ED9" w:rsidRPr="00A17ED9" w:rsidRDefault="00A17ED9" w:rsidP="00A17ED9">
            <w:pPr>
              <w:spacing w:after="0" w:line="240" w:lineRule="auto"/>
            </w:pPr>
            <w:r>
              <w:rPr>
                <w:lang w:val="fr-FR"/>
              </w:rPr>
              <w:t>2. Formation au volant</w:t>
            </w:r>
          </w:p>
        </w:tc>
      </w:tr>
      <w:tr w:rsidR="00A17ED9" w:rsidRPr="006341C7" w14:paraId="02D1AC70" w14:textId="77777777" w:rsidTr="00A17ED9">
        <w:tc>
          <w:tcPr>
            <w:tcW w:w="3040" w:type="dxa"/>
          </w:tcPr>
          <w:p w14:paraId="6942F091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  <w:bCs/>
                <w:lang w:val="fr-FR"/>
              </w:rPr>
              <w:lastRenderedPageBreak/>
              <w:t>Antécédents de contravention (3 ans)</w:t>
            </w:r>
          </w:p>
        </w:tc>
        <w:tc>
          <w:tcPr>
            <w:tcW w:w="5182" w:type="dxa"/>
          </w:tcPr>
          <w:p w14:paraId="4813DED1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5+ contraventions liées au permis de conduire</w:t>
            </w:r>
          </w:p>
          <w:p w14:paraId="3D57D73C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Envisagez de ne pas autoriser l'employé à conduire pour les affaires de l'entreprise</w:t>
            </w:r>
          </w:p>
          <w:p w14:paraId="6DE8F46F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Envisagez de faire en sorte que l'employé utilise des moyens de transport alternatifs</w:t>
            </w:r>
          </w:p>
          <w:p w14:paraId="1CF625C9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2A145362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3-5 contraventions liées au permis de conduire</w:t>
            </w:r>
          </w:p>
          <w:p w14:paraId="68CF9564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S'assurer que les politiques stipulent que les employés doivent toujours conduire dans le respect de la loi et s'assurer que les pratiques et procédures opérationnelles sont telles qu'il n'y a aucune exigence pour les conducteurs de violer la loi pour atteindre un objectif de l'entreprise</w:t>
            </w:r>
          </w:p>
          <w:p w14:paraId="7EA2FF68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S'assurer que les employés sont au courant des lois en vigueur</w:t>
            </w:r>
          </w:p>
          <w:p w14:paraId="4E2D301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Formation en ligne sur la conduite sécuritaire</w:t>
            </w:r>
          </w:p>
          <w:p w14:paraId="3699DC9C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4. Formation au volant</w:t>
            </w:r>
          </w:p>
          <w:p w14:paraId="47B11DBF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70CEF064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1-3 contraventions liées au permis de conduire</w:t>
            </w:r>
          </w:p>
          <w:p w14:paraId="4DE91B85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Formation en ligne sur la conduite sécuritaire</w:t>
            </w:r>
          </w:p>
        </w:tc>
      </w:tr>
      <w:tr w:rsidR="00A17ED9" w:rsidRPr="006341C7" w14:paraId="59797AE6" w14:textId="77777777" w:rsidTr="00A17ED9">
        <w:tc>
          <w:tcPr>
            <w:tcW w:w="3040" w:type="dxa"/>
          </w:tcPr>
          <w:p w14:paraId="40D1067A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  <w:r>
              <w:rPr>
                <w:b/>
                <w:bCs/>
                <w:lang w:val="fr-FR"/>
              </w:rPr>
              <w:t>Contrôle de la vue au cours des 2 dernières années ?</w:t>
            </w:r>
          </w:p>
        </w:tc>
        <w:tc>
          <w:tcPr>
            <w:tcW w:w="5182" w:type="dxa"/>
          </w:tcPr>
          <w:p w14:paraId="2DF23C3B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Aucun contrôle de la vue</w:t>
            </w:r>
          </w:p>
          <w:p w14:paraId="40FD7FF8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Fournir un dépistage de la vue (sur place)</w:t>
            </w:r>
          </w:p>
          <w:p w14:paraId="58233372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Avoir des contrôles de la vue réguliers (faits par un opticien)</w:t>
            </w:r>
          </w:p>
        </w:tc>
      </w:tr>
      <w:tr w:rsidR="00A17ED9" w:rsidRPr="006341C7" w14:paraId="26A629CB" w14:textId="77777777" w:rsidTr="00A17ED9">
        <w:tc>
          <w:tcPr>
            <w:tcW w:w="3040" w:type="dxa"/>
          </w:tcPr>
          <w:p w14:paraId="246CA545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Bilan de santé au cours des 2 dernières années ?</w:t>
            </w:r>
          </w:p>
        </w:tc>
        <w:tc>
          <w:tcPr>
            <w:tcW w:w="5182" w:type="dxa"/>
          </w:tcPr>
          <w:p w14:paraId="770D0821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Pas de dépistage médical</w:t>
            </w:r>
          </w:p>
          <w:p w14:paraId="49FDBF7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Fournir un dépistage médical régulier</w:t>
            </w:r>
          </w:p>
        </w:tc>
      </w:tr>
      <w:tr w:rsidR="00A17ED9" w:rsidRPr="006341C7" w14:paraId="4235A458" w14:textId="77777777" w:rsidTr="00A17ED9">
        <w:tc>
          <w:tcPr>
            <w:tcW w:w="3040" w:type="dxa"/>
          </w:tcPr>
          <w:p w14:paraId="4F9E1F1F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  <w:bCs/>
                <w:lang w:val="fr-FR"/>
              </w:rPr>
              <w:t>Utilisation du téléphone portable</w:t>
            </w:r>
          </w:p>
        </w:tc>
        <w:tc>
          <w:tcPr>
            <w:tcW w:w="5182" w:type="dxa"/>
          </w:tcPr>
          <w:p w14:paraId="001CC1F5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L'employé utilise son téléphone pour conduire</w:t>
            </w:r>
          </w:p>
          <w:p w14:paraId="6A497160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Ne laisser pas les employés utiliser le téléphone pendant la conduite (même l'utilisation du téléphone mains libres entraîne un risque augmenté de quatre fois d'être impliqué dans une collision)</w:t>
            </w:r>
          </w:p>
          <w:p w14:paraId="1E8F518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Produire des politiques claires concernant le moment approprié pour utiliser un téléphone au volant</w:t>
            </w:r>
          </w:p>
          <w:p w14:paraId="7B36C416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 xml:space="preserve">3. Formation en classe sur la sensibilisation aux téléphones portables </w:t>
            </w:r>
          </w:p>
          <w:p w14:paraId="7F0D745A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4. Formation en ligne sur la sensibilisation aux téléphones portables</w:t>
            </w:r>
          </w:p>
        </w:tc>
      </w:tr>
    </w:tbl>
    <w:p w14:paraId="1EEEA35B" w14:textId="77777777" w:rsidR="00A17ED9" w:rsidRPr="006341C7" w:rsidRDefault="00A17ED9" w:rsidP="00A17ED9">
      <w:pPr>
        <w:spacing w:after="0" w:line="240" w:lineRule="auto"/>
        <w:rPr>
          <w:lang w:val="fr-FR"/>
        </w:rPr>
      </w:pPr>
    </w:p>
    <w:p w14:paraId="43FD964D" w14:textId="77777777" w:rsidR="00A17ED9" w:rsidRPr="006341C7" w:rsidRDefault="00A17ED9" w:rsidP="00A17ED9">
      <w:pPr>
        <w:spacing w:after="0" w:line="240" w:lineRule="auto"/>
        <w:rPr>
          <w:lang w:val="fr-FR"/>
        </w:rPr>
      </w:pPr>
    </w:p>
    <w:p w14:paraId="727BE34F" w14:textId="77777777" w:rsidR="00A17ED9" w:rsidRPr="006341C7" w:rsidRDefault="00A17ED9" w:rsidP="00A17ED9">
      <w:pPr>
        <w:spacing w:after="0" w:line="240" w:lineRule="auto"/>
        <w:rPr>
          <w:lang w:val="fr-FR"/>
        </w:rPr>
      </w:pPr>
    </w:p>
    <w:p w14:paraId="38A15F19" w14:textId="77777777" w:rsidR="00A17ED9" w:rsidRPr="006341C7" w:rsidRDefault="00A17ED9">
      <w:pPr>
        <w:rPr>
          <w:lang w:val="fr-FR"/>
        </w:rPr>
      </w:pPr>
      <w:r>
        <w:rPr>
          <w:lang w:val="fr-FR"/>
        </w:rPr>
        <w:br w:type="page"/>
      </w:r>
    </w:p>
    <w:tbl>
      <w:tblPr>
        <w:tblW w:w="836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324"/>
      </w:tblGrid>
      <w:tr w:rsidR="00A17ED9" w:rsidRPr="00A17ED9" w14:paraId="567FAF26" w14:textId="77777777" w:rsidTr="00A17ED9">
        <w:trPr>
          <w:trHeight w:val="547"/>
        </w:trPr>
        <w:tc>
          <w:tcPr>
            <w:tcW w:w="8364" w:type="dxa"/>
            <w:gridSpan w:val="2"/>
            <w:shd w:val="clear" w:color="auto" w:fill="1B8C89"/>
          </w:tcPr>
          <w:p w14:paraId="15CC37A7" w14:textId="6C5CA135" w:rsidR="00A17ED9" w:rsidRPr="00A17ED9" w:rsidRDefault="00A17ED9" w:rsidP="00A17ED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bCs/>
                <w:color w:val="FFFFFF" w:themeColor="background1"/>
                <w:sz w:val="32"/>
                <w:szCs w:val="32"/>
                <w:lang w:val="fr-FR"/>
              </w:rPr>
              <w:lastRenderedPageBreak/>
              <w:t>Le voyage</w:t>
            </w:r>
          </w:p>
        </w:tc>
      </w:tr>
      <w:tr w:rsidR="00A17ED9" w:rsidRPr="006341C7" w14:paraId="02C83E0E" w14:textId="77777777" w:rsidTr="00BE12A5">
        <w:tc>
          <w:tcPr>
            <w:tcW w:w="3040" w:type="dxa"/>
          </w:tcPr>
          <w:p w14:paraId="7B6F2875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  <w:r>
              <w:rPr>
                <w:b/>
                <w:bCs/>
                <w:lang w:val="fr-FR"/>
              </w:rPr>
              <w:t>Heures de travail (y compris les déplacements et la conduite)</w:t>
            </w:r>
          </w:p>
        </w:tc>
        <w:tc>
          <w:tcPr>
            <w:tcW w:w="5324" w:type="dxa"/>
          </w:tcPr>
          <w:p w14:paraId="727000AB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12+ heures</w:t>
            </w:r>
          </w:p>
          <w:p w14:paraId="4DD69D2D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Réduire les heures de travail ou de conduite de l'employé</w:t>
            </w:r>
          </w:p>
          <w:p w14:paraId="3D58A755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Veiller à ce que la politique de recrutement indique les lieux d'origine acceptables, en ce qui concerne les temps de déplacement.</w:t>
            </w:r>
          </w:p>
          <w:p w14:paraId="0D183582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Envisager de déménager pour réduire les temps de déplacement (s'il s'agit d'un problème significatif de temps de déplacement)</w:t>
            </w:r>
          </w:p>
          <w:p w14:paraId="74C97698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4. Formation en classe sur la gestion de la fatigue</w:t>
            </w:r>
          </w:p>
          <w:p w14:paraId="6FD79229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5. Formation en ligne sur la gestion de la fatigue</w:t>
            </w:r>
          </w:p>
          <w:p w14:paraId="3C0F334B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2E2F9C97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9-12 heures</w:t>
            </w:r>
          </w:p>
          <w:p w14:paraId="7397063F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Formation en classe sur la gestion de la fatigue</w:t>
            </w:r>
          </w:p>
          <w:p w14:paraId="03D7A457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Formation en ligne sur la gestion de la fatigue</w:t>
            </w:r>
          </w:p>
        </w:tc>
      </w:tr>
      <w:tr w:rsidR="00A17ED9" w:rsidRPr="006341C7" w14:paraId="1432B643" w14:textId="77777777" w:rsidTr="00BE12A5">
        <w:tc>
          <w:tcPr>
            <w:tcW w:w="3040" w:type="dxa"/>
          </w:tcPr>
          <w:p w14:paraId="57014526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  <w:bCs/>
                <w:lang w:val="fr-FR"/>
              </w:rPr>
              <w:t>Heures de conduite</w:t>
            </w:r>
          </w:p>
        </w:tc>
        <w:tc>
          <w:tcPr>
            <w:tcW w:w="5324" w:type="dxa"/>
          </w:tcPr>
          <w:p w14:paraId="66C6A722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10+ heures</w:t>
            </w:r>
          </w:p>
          <w:p w14:paraId="6E06BC82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Formation en classe sur la gestion de la fatigue</w:t>
            </w:r>
          </w:p>
          <w:p w14:paraId="137ABC6B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Formation en ligne sur la gestion de la fatigue</w:t>
            </w:r>
          </w:p>
          <w:p w14:paraId="669B0BA4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651A8A50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6-10 heures</w:t>
            </w:r>
          </w:p>
          <w:p w14:paraId="463902F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Formation en ligne sur la gestion de la fatigue</w:t>
            </w:r>
          </w:p>
        </w:tc>
      </w:tr>
      <w:tr w:rsidR="00A17ED9" w:rsidRPr="006341C7" w14:paraId="367031E9" w14:textId="77777777" w:rsidTr="00BE12A5">
        <w:tc>
          <w:tcPr>
            <w:tcW w:w="3040" w:type="dxa"/>
          </w:tcPr>
          <w:p w14:paraId="7886F297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  <w:r>
              <w:rPr>
                <w:b/>
                <w:bCs/>
                <w:lang w:val="fr-FR"/>
              </w:rPr>
              <w:t>Conduite entre minuit et 6h00 du matin</w:t>
            </w:r>
          </w:p>
        </w:tc>
        <w:tc>
          <w:tcPr>
            <w:tcW w:w="5324" w:type="dxa"/>
          </w:tcPr>
          <w:p w14:paraId="6C158B48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Oui – l'employé conduit entre minuit et 6h00 du matin</w:t>
            </w:r>
          </w:p>
          <w:p w14:paraId="118D2FE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Réorganiser les horaires de travail si possible</w:t>
            </w:r>
          </w:p>
          <w:p w14:paraId="7072CC2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Réorganiser les horaires de travail personnels si possible</w:t>
            </w:r>
          </w:p>
          <w:p w14:paraId="7F0E4F26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Reprogrammer certains des voyages</w:t>
            </w:r>
          </w:p>
          <w:p w14:paraId="62FF6F7F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4. Utiliser d'autres moyens de transport/technologies alternatives (comme la vidéoconférence) pour certains des voyages</w:t>
            </w:r>
          </w:p>
          <w:p w14:paraId="7C653D5D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5. Utiliser le transport alternatif dans la mesure du possible</w:t>
            </w:r>
          </w:p>
          <w:p w14:paraId="52F01E02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6. Formation « Gestion de la fatigue »</w:t>
            </w:r>
          </w:p>
          <w:p w14:paraId="60BC0B1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7. Formation en classe sur la gestion de la fatigue</w:t>
            </w:r>
          </w:p>
          <w:p w14:paraId="29016AF0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8. Formation en ligne sur la gestion de la fatigue</w:t>
            </w:r>
          </w:p>
        </w:tc>
      </w:tr>
      <w:tr w:rsidR="00A17ED9" w:rsidRPr="006341C7" w14:paraId="5E9A46B9" w14:textId="77777777" w:rsidTr="00BE12A5">
        <w:tc>
          <w:tcPr>
            <w:tcW w:w="3040" w:type="dxa"/>
          </w:tcPr>
          <w:p w14:paraId="09377E61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  <w:bCs/>
                <w:lang w:val="fr-FR"/>
              </w:rPr>
              <w:t>Kilométrage (km)</w:t>
            </w:r>
          </w:p>
        </w:tc>
        <w:tc>
          <w:tcPr>
            <w:tcW w:w="5324" w:type="dxa"/>
          </w:tcPr>
          <w:p w14:paraId="30F814B3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30 000+ km</w:t>
            </w:r>
          </w:p>
          <w:p w14:paraId="383ED91D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Réduire le profil de kilométrage de l'employé</w:t>
            </w:r>
          </w:p>
          <w:p w14:paraId="5E1C0F5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Utiliser d'autres moyens de transport/technologies alternatives (comme la vidéoconférence)</w:t>
            </w:r>
          </w:p>
          <w:p w14:paraId="758471D6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Formation à l'organisation et à la planification d'itinéraire</w:t>
            </w:r>
          </w:p>
          <w:p w14:paraId="75100FA8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</w:p>
          <w:p w14:paraId="0435960C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15 000 - 30 000 km</w:t>
            </w:r>
          </w:p>
          <w:p w14:paraId="16CA0123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Fournir une formation à l'organisation et à la planification d'itinéraire</w:t>
            </w:r>
          </w:p>
        </w:tc>
      </w:tr>
      <w:tr w:rsidR="00A17ED9" w:rsidRPr="006341C7" w14:paraId="2588C294" w14:textId="77777777" w:rsidTr="00BE12A5">
        <w:tc>
          <w:tcPr>
            <w:tcW w:w="3040" w:type="dxa"/>
          </w:tcPr>
          <w:p w14:paraId="5F980B16" w14:textId="77777777" w:rsidR="00A17ED9" w:rsidRPr="006341C7" w:rsidRDefault="00A17ED9" w:rsidP="00A17ED9">
            <w:pPr>
              <w:spacing w:after="0" w:line="240" w:lineRule="auto"/>
              <w:rPr>
                <w:b/>
                <w:lang w:val="fr-FR"/>
              </w:rPr>
            </w:pPr>
            <w:r>
              <w:rPr>
                <w:b/>
                <w:bCs/>
                <w:lang w:val="fr-FR"/>
              </w:rPr>
              <w:t>Conduire hors route/sur des routes non goudronnées ?</w:t>
            </w:r>
          </w:p>
        </w:tc>
        <w:tc>
          <w:tcPr>
            <w:tcW w:w="5324" w:type="dxa"/>
          </w:tcPr>
          <w:p w14:paraId="66EE29B3" w14:textId="77777777" w:rsidR="00A17ED9" w:rsidRPr="006341C7" w:rsidRDefault="00A17ED9" w:rsidP="00A17ED9">
            <w:pPr>
              <w:spacing w:after="0" w:line="240" w:lineRule="auto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Oui – l'employé conduit hors route</w:t>
            </w:r>
          </w:p>
          <w:p w14:paraId="59C2A8A5" w14:textId="51FCC29B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1. Réacheminer les trajets s</w:t>
            </w:r>
            <w:r w:rsidR="006341C7">
              <w:rPr>
                <w:lang w:val="fr-FR"/>
              </w:rPr>
              <w:t>’il est</w:t>
            </w:r>
            <w:r>
              <w:rPr>
                <w:lang w:val="fr-FR"/>
              </w:rPr>
              <w:t xml:space="preserve"> possible</w:t>
            </w:r>
          </w:p>
          <w:p w14:paraId="1BCC9C02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2. S'assurer que les véhicules sont convenablement équipés pour être utilisés sur ces types de surfaces.</w:t>
            </w:r>
          </w:p>
          <w:p w14:paraId="1389B8F1" w14:textId="77777777" w:rsidR="00A17ED9" w:rsidRPr="006341C7" w:rsidRDefault="00A17ED9" w:rsidP="00A17ED9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3. Formation au volant hors route</w:t>
            </w:r>
          </w:p>
        </w:tc>
      </w:tr>
    </w:tbl>
    <w:p w14:paraId="0A9D771E" w14:textId="77777777" w:rsidR="00A17ED9" w:rsidRPr="006341C7" w:rsidRDefault="00A17ED9" w:rsidP="00A17ED9">
      <w:pPr>
        <w:spacing w:after="0" w:line="240" w:lineRule="auto"/>
        <w:rPr>
          <w:lang w:val="fr-FR"/>
        </w:rPr>
      </w:pPr>
    </w:p>
    <w:p w14:paraId="458398AF" w14:textId="47D1B65C" w:rsidR="00F360A4" w:rsidRPr="006341C7" w:rsidRDefault="00A17ED9" w:rsidP="006341C7">
      <w:pPr>
        <w:spacing w:after="0" w:line="240" w:lineRule="auto"/>
        <w:rPr>
          <w:lang w:val="fr-FR"/>
        </w:rPr>
      </w:pPr>
      <w:r>
        <w:rPr>
          <w:lang w:val="fr-FR"/>
        </w:rPr>
        <w:t xml:space="preserve"> </w:t>
      </w:r>
    </w:p>
    <w:p w14:paraId="6A853DD7" w14:textId="77777777" w:rsidR="00F360A4" w:rsidRPr="006341C7" w:rsidRDefault="00F360A4" w:rsidP="00F360A4">
      <w:pPr>
        <w:jc w:val="center"/>
        <w:rPr>
          <w:lang w:val="fr-FR"/>
        </w:rPr>
      </w:pPr>
    </w:p>
    <w:p w14:paraId="30403621" w14:textId="77777777" w:rsidR="00F360A4" w:rsidRPr="006341C7" w:rsidRDefault="00F360A4" w:rsidP="00F360A4">
      <w:pPr>
        <w:jc w:val="center"/>
        <w:rPr>
          <w:lang w:val="fr-FR"/>
        </w:rPr>
      </w:pPr>
    </w:p>
    <w:p w14:paraId="2619BDB4" w14:textId="77777777" w:rsidR="00F360A4" w:rsidRPr="006341C7" w:rsidRDefault="00F360A4" w:rsidP="00F360A4">
      <w:pPr>
        <w:jc w:val="center"/>
        <w:rPr>
          <w:lang w:val="fr-FR"/>
        </w:rPr>
      </w:pPr>
    </w:p>
    <w:p w14:paraId="4B3F876A" w14:textId="77777777" w:rsidR="00F360A4" w:rsidRPr="006341C7" w:rsidRDefault="00F360A4" w:rsidP="00F360A4">
      <w:pPr>
        <w:jc w:val="center"/>
        <w:rPr>
          <w:lang w:val="fr-FR"/>
        </w:rPr>
      </w:pPr>
    </w:p>
    <w:p w14:paraId="6BB3E1E0" w14:textId="77777777" w:rsidR="00F360A4" w:rsidRPr="006341C7" w:rsidRDefault="00F360A4" w:rsidP="00F360A4">
      <w:pPr>
        <w:jc w:val="center"/>
        <w:rPr>
          <w:lang w:val="fr-FR"/>
        </w:rPr>
      </w:pPr>
    </w:p>
    <w:p w14:paraId="673B6FC0" w14:textId="6EED3553" w:rsidR="00EC5615" w:rsidRDefault="00F360A4" w:rsidP="00F360A4">
      <w:pPr>
        <w:jc w:val="center"/>
      </w:pPr>
      <w:r>
        <w:rPr>
          <w:noProof/>
          <w:lang w:eastAsia="en-GB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>
        <w:rPr>
          <w:color w:val="1E69AA"/>
          <w:sz w:val="40"/>
          <w:szCs w:val="40"/>
          <w:lang w:val="fr-FR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0F62E" w14:textId="77777777" w:rsidR="00F32D1E" w:rsidRDefault="00F32D1E" w:rsidP="003F3990">
      <w:pPr>
        <w:spacing w:after="0" w:line="240" w:lineRule="auto"/>
      </w:pPr>
      <w:r>
        <w:separator/>
      </w:r>
    </w:p>
  </w:endnote>
  <w:endnote w:type="continuationSeparator" w:id="0">
    <w:p w14:paraId="62078246" w14:textId="77777777" w:rsidR="00F32D1E" w:rsidRDefault="00F32D1E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>
      <w:rPr>
        <w:noProof/>
        <w:color w:val="1E69AA"/>
        <w:sz w:val="32"/>
        <w:szCs w:val="32"/>
        <w:lang w:eastAsia="en-GB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szCs w:val="32"/>
        <w:lang w:val="fr-FR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2AB61" w14:textId="77777777" w:rsidR="00F32D1E" w:rsidRDefault="00F32D1E" w:rsidP="003F3990">
      <w:pPr>
        <w:spacing w:after="0" w:line="240" w:lineRule="auto"/>
      </w:pPr>
      <w:r>
        <w:separator/>
      </w:r>
    </w:p>
  </w:footnote>
  <w:footnote w:type="continuationSeparator" w:id="0">
    <w:p w14:paraId="7A7F7DE3" w14:textId="77777777" w:rsidR="00F32D1E" w:rsidRDefault="00F32D1E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eastAsia="en-GB"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5D436C"/>
    <w:rsid w:val="006341C7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17ED9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2D1E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Elena</cp:lastModifiedBy>
  <cp:revision>3</cp:revision>
  <dcterms:created xsi:type="dcterms:W3CDTF">2020-05-30T14:46:00Z</dcterms:created>
  <dcterms:modified xsi:type="dcterms:W3CDTF">2020-05-31T15:15:00Z</dcterms:modified>
</cp:coreProperties>
</file>