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7BF76" w14:textId="77777777" w:rsidR="003F3990" w:rsidRDefault="003F3990">
      <w:bookmarkStart w:id="0" w:name="_Hlk35941988"/>
    </w:p>
    <w:p w14:paraId="6765B1AE" w14:textId="77777777" w:rsidR="003F3990" w:rsidRDefault="003F3990"/>
    <w:bookmarkEnd w:id="0"/>
    <w:p w14:paraId="4E515063" w14:textId="77777777" w:rsidR="00BA302C" w:rsidRDefault="00BA302C" w:rsidP="00BA302C">
      <w:r>
        <w:t>The following assessment allows you to conduct a self-assessment for your organisation (Business Unit Level).</w:t>
      </w:r>
    </w:p>
    <w:p w14:paraId="2085CAF8" w14:textId="77777777" w:rsidR="00BA302C" w:rsidRDefault="00BA302C" w:rsidP="00BA302C"/>
    <w:p w14:paraId="47C8603D" w14:textId="77777777" w:rsidR="00BA302C" w:rsidRDefault="00BA302C" w:rsidP="00BA302C">
      <w:r w:rsidRPr="00EC5615">
        <w:t>Use 3 levels of self-assessment:</w:t>
      </w:r>
    </w:p>
    <w:p w14:paraId="6D20DD53" w14:textId="77777777" w:rsidR="00BA302C" w:rsidRDefault="00BA302C" w:rsidP="00BA302C">
      <w:pPr>
        <w:pStyle w:val="ListParagraph"/>
        <w:numPr>
          <w:ilvl w:val="0"/>
          <w:numId w:val="1"/>
        </w:numPr>
      </w:pPr>
      <w:r>
        <w:t>Good - Everything included in the detail is in place.</w:t>
      </w:r>
    </w:p>
    <w:p w14:paraId="20D798D7" w14:textId="77777777" w:rsidR="00BA302C" w:rsidRDefault="00BA302C" w:rsidP="00BA302C">
      <w:pPr>
        <w:pStyle w:val="ListParagraph"/>
        <w:numPr>
          <w:ilvl w:val="0"/>
          <w:numId w:val="1"/>
        </w:numPr>
      </w:pPr>
      <w:r>
        <w:t>Intermediate - Some things included in the detail are in place.</w:t>
      </w:r>
    </w:p>
    <w:p w14:paraId="0A0F21F0" w14:textId="77777777" w:rsidR="00BA302C" w:rsidRDefault="00BA302C" w:rsidP="00BA302C">
      <w:pPr>
        <w:pStyle w:val="ListParagraph"/>
        <w:numPr>
          <w:ilvl w:val="0"/>
          <w:numId w:val="1"/>
        </w:numPr>
      </w:pPr>
      <w:r>
        <w:t>Poor - Few or no things in the detail are in place.</w:t>
      </w:r>
    </w:p>
    <w:p w14:paraId="01959FA6" w14:textId="77777777" w:rsidR="00BA302C" w:rsidRDefault="00BA302C" w:rsidP="00BA302C">
      <w:r>
        <w:t>Scoring:</w:t>
      </w:r>
    </w:p>
    <w:p w14:paraId="641A6444" w14:textId="77777777" w:rsidR="00BA302C" w:rsidRDefault="00BA302C" w:rsidP="00BA302C">
      <w:pPr>
        <w:pStyle w:val="ListParagraph"/>
        <w:numPr>
          <w:ilvl w:val="0"/>
          <w:numId w:val="2"/>
        </w:numPr>
      </w:pPr>
      <w:r>
        <w:t>Good - 1</w:t>
      </w:r>
    </w:p>
    <w:p w14:paraId="6385710C" w14:textId="77777777" w:rsidR="00BA302C" w:rsidRDefault="00BA302C" w:rsidP="00BA302C">
      <w:pPr>
        <w:pStyle w:val="ListParagraph"/>
        <w:numPr>
          <w:ilvl w:val="0"/>
          <w:numId w:val="2"/>
        </w:numPr>
      </w:pPr>
      <w:r>
        <w:t>Intermediate - 0.5</w:t>
      </w:r>
    </w:p>
    <w:p w14:paraId="114ED7B1" w14:textId="77777777" w:rsidR="00BA302C" w:rsidRDefault="00BA302C" w:rsidP="00BA302C">
      <w:pPr>
        <w:pStyle w:val="ListParagraph"/>
        <w:numPr>
          <w:ilvl w:val="0"/>
          <w:numId w:val="2"/>
        </w:numPr>
      </w:pPr>
      <w:r>
        <w:t>Poor – 0</w:t>
      </w:r>
    </w:p>
    <w:p w14:paraId="18B55E38" w14:textId="77777777" w:rsidR="00BA302C" w:rsidRDefault="00BA302C" w:rsidP="00BA302C">
      <w:r>
        <w:t>Ranking (overall score):</w:t>
      </w:r>
    </w:p>
    <w:p w14:paraId="00EC57AD" w14:textId="77777777" w:rsidR="00BA302C" w:rsidRDefault="00BA302C" w:rsidP="00BA302C">
      <w:pPr>
        <w:pStyle w:val="ListParagraph"/>
        <w:numPr>
          <w:ilvl w:val="0"/>
          <w:numId w:val="3"/>
        </w:numPr>
      </w:pPr>
      <w:r>
        <w:t>Good - 75-100%</w:t>
      </w:r>
    </w:p>
    <w:p w14:paraId="05EC2659" w14:textId="77777777" w:rsidR="00BA302C" w:rsidRDefault="00BA302C" w:rsidP="00BA302C">
      <w:pPr>
        <w:pStyle w:val="ListParagraph"/>
        <w:numPr>
          <w:ilvl w:val="0"/>
          <w:numId w:val="3"/>
        </w:numPr>
      </w:pPr>
      <w:r>
        <w:t>Intermediate - 25-75%</w:t>
      </w:r>
    </w:p>
    <w:p w14:paraId="4F87D509" w14:textId="77777777" w:rsidR="00BA302C" w:rsidRDefault="00BA302C" w:rsidP="00BA302C">
      <w:pPr>
        <w:pStyle w:val="ListParagraph"/>
        <w:numPr>
          <w:ilvl w:val="0"/>
          <w:numId w:val="3"/>
        </w:numPr>
      </w:pPr>
      <w:r>
        <w:t>Poor - 0-25%</w:t>
      </w:r>
    </w:p>
    <w:p w14:paraId="2904A228" w14:textId="77777777" w:rsidR="00BA302C" w:rsidRDefault="00BA302C" w:rsidP="00BA302C"/>
    <w:p w14:paraId="31CD91A1" w14:textId="77777777" w:rsidR="00BA302C" w:rsidRDefault="00BA302C" w:rsidP="00BA302C">
      <w:r>
        <w:t>Note – the document refers to Grey Fleet vehicles.  These are any vehicles that are not owned or leased/hired by the organisation, typically ones owned or supplied by the employee and used for making work-related road journeys.</w:t>
      </w:r>
      <w:r w:rsidRPr="00E27B34">
        <w:t xml:space="preserve"> </w:t>
      </w:r>
    </w:p>
    <w:p w14:paraId="365890B3" w14:textId="77777777" w:rsidR="00BA302C" w:rsidRDefault="00BA302C" w:rsidP="00BA302C"/>
    <w:p w14:paraId="7EB3FA3E" w14:textId="77777777" w:rsidR="00BA302C" w:rsidRPr="00E27B34" w:rsidRDefault="00BA302C" w:rsidP="00BA302C">
      <w:r>
        <w:t>If you have any queries on the use of this document, contact</w:t>
      </w:r>
      <w:r w:rsidRPr="00E27B34">
        <w:t>:</w:t>
      </w:r>
      <w:r>
        <w:t xml:space="preserve"> </w:t>
      </w:r>
      <w:hyperlink r:id="rId7" w:history="1">
        <w:r w:rsidRPr="00E27B34">
          <w:rPr>
            <w:rStyle w:val="Hyperlink"/>
          </w:rPr>
          <w:t>mail@roadrisktoolkit.com</w:t>
        </w:r>
      </w:hyperlink>
    </w:p>
    <w:p w14:paraId="599406D8" w14:textId="77777777" w:rsidR="00BA302C" w:rsidRPr="00E27B34" w:rsidRDefault="00BA302C" w:rsidP="00BA302C">
      <w:r w:rsidRPr="00E27B34">
        <w:t xml:space="preserve">For free eLearning modules visit </w:t>
      </w:r>
      <w:hyperlink r:id="rId8" w:history="1">
        <w:r w:rsidRPr="00E27B34">
          <w:rPr>
            <w:rStyle w:val="Hyperlink"/>
          </w:rPr>
          <w:t>https://roadrisktoolkit.com/</w:t>
        </w:r>
      </w:hyperlink>
    </w:p>
    <w:p w14:paraId="1ED78315" w14:textId="77777777" w:rsidR="00BA302C" w:rsidRDefault="00BA302C" w:rsidP="00BA302C">
      <w:r>
        <w:br w:type="page"/>
      </w:r>
    </w:p>
    <w:tbl>
      <w:tblPr>
        <w:tblStyle w:val="TableGrid"/>
        <w:tblW w:w="0" w:type="auto"/>
        <w:tblLook w:val="04A0" w:firstRow="1" w:lastRow="0" w:firstColumn="1" w:lastColumn="0" w:noHBand="0" w:noVBand="1"/>
      </w:tblPr>
      <w:tblGrid>
        <w:gridCol w:w="3005"/>
        <w:gridCol w:w="5212"/>
        <w:gridCol w:w="799"/>
      </w:tblGrid>
      <w:tr w:rsidR="00BA302C" w:rsidRPr="00BA302C" w14:paraId="5D0C09EA" w14:textId="77777777" w:rsidTr="00BA302C">
        <w:trPr>
          <w:trHeight w:val="567"/>
        </w:trPr>
        <w:tc>
          <w:tcPr>
            <w:tcW w:w="9016" w:type="dxa"/>
            <w:gridSpan w:val="3"/>
            <w:shd w:val="clear" w:color="auto" w:fill="1B8C89"/>
            <w:vAlign w:val="center"/>
          </w:tcPr>
          <w:p w14:paraId="4CCC84B6" w14:textId="77777777" w:rsidR="00BA302C" w:rsidRPr="00BA302C" w:rsidRDefault="00BA302C" w:rsidP="00BE12A5">
            <w:pPr>
              <w:jc w:val="center"/>
              <w:rPr>
                <w:color w:val="FFFFFF" w:themeColor="background1"/>
                <w:sz w:val="28"/>
                <w:szCs w:val="28"/>
              </w:rPr>
            </w:pPr>
            <w:r w:rsidRPr="00BA302C">
              <w:rPr>
                <w:b/>
                <w:bCs/>
                <w:color w:val="FFFFFF" w:themeColor="background1"/>
                <w:sz w:val="28"/>
                <w:szCs w:val="28"/>
              </w:rPr>
              <w:lastRenderedPageBreak/>
              <w:t>Management</w:t>
            </w:r>
          </w:p>
        </w:tc>
      </w:tr>
      <w:tr w:rsidR="00BA302C" w14:paraId="6C277145" w14:textId="77777777" w:rsidTr="00BE12A5">
        <w:tc>
          <w:tcPr>
            <w:tcW w:w="3005" w:type="dxa"/>
            <w:vAlign w:val="center"/>
          </w:tcPr>
          <w:p w14:paraId="31E54102" w14:textId="77777777" w:rsidR="00BA302C" w:rsidRPr="00FC3DAD" w:rsidRDefault="00BA302C" w:rsidP="00BE12A5">
            <w:pPr>
              <w:rPr>
                <w:b/>
                <w:bCs/>
              </w:rPr>
            </w:pPr>
            <w:r w:rsidRPr="00FC3DAD">
              <w:rPr>
                <w:b/>
                <w:bCs/>
              </w:rPr>
              <w:t>Topic</w:t>
            </w:r>
          </w:p>
        </w:tc>
        <w:tc>
          <w:tcPr>
            <w:tcW w:w="5212" w:type="dxa"/>
          </w:tcPr>
          <w:p w14:paraId="42FBABE3" w14:textId="77777777" w:rsidR="00BA302C" w:rsidRPr="00FC3DAD" w:rsidRDefault="00BA302C" w:rsidP="00BE12A5">
            <w:pPr>
              <w:rPr>
                <w:b/>
                <w:bCs/>
              </w:rPr>
            </w:pPr>
            <w:r w:rsidRPr="00FC3DAD">
              <w:rPr>
                <w:b/>
                <w:bCs/>
              </w:rPr>
              <w:t>Detail</w:t>
            </w:r>
          </w:p>
        </w:tc>
        <w:tc>
          <w:tcPr>
            <w:tcW w:w="799" w:type="dxa"/>
          </w:tcPr>
          <w:p w14:paraId="4BFE0C37" w14:textId="77777777" w:rsidR="00BA302C" w:rsidRPr="00FC3DAD" w:rsidRDefault="00BA302C" w:rsidP="00BE12A5">
            <w:pPr>
              <w:rPr>
                <w:b/>
                <w:bCs/>
              </w:rPr>
            </w:pPr>
            <w:r w:rsidRPr="00FC3DAD">
              <w:rPr>
                <w:b/>
                <w:bCs/>
              </w:rPr>
              <w:t>Score</w:t>
            </w:r>
          </w:p>
        </w:tc>
      </w:tr>
      <w:tr w:rsidR="00BA302C" w:rsidRPr="00BA302C" w14:paraId="3FA47679" w14:textId="77777777" w:rsidTr="00BE12A5">
        <w:tc>
          <w:tcPr>
            <w:tcW w:w="9016" w:type="dxa"/>
            <w:gridSpan w:val="3"/>
            <w:vAlign w:val="center"/>
          </w:tcPr>
          <w:p w14:paraId="4031555C" w14:textId="77777777" w:rsidR="00BA302C" w:rsidRPr="00BA302C" w:rsidRDefault="00BA302C" w:rsidP="00BE12A5">
            <w:pPr>
              <w:rPr>
                <w:color w:val="1E69AA"/>
              </w:rPr>
            </w:pPr>
            <w:r w:rsidRPr="00BA302C">
              <w:rPr>
                <w:b/>
                <w:bCs/>
                <w:color w:val="1E69AA"/>
              </w:rPr>
              <w:t>Financial Management</w:t>
            </w:r>
          </w:p>
        </w:tc>
      </w:tr>
      <w:tr w:rsidR="00BA302C" w14:paraId="75207280" w14:textId="77777777" w:rsidTr="00BE12A5">
        <w:tc>
          <w:tcPr>
            <w:tcW w:w="3005" w:type="dxa"/>
            <w:vAlign w:val="center"/>
          </w:tcPr>
          <w:p w14:paraId="2361E7CF" w14:textId="77777777" w:rsidR="00BA302C" w:rsidRDefault="00BA302C" w:rsidP="00BE12A5">
            <w:r>
              <w:t>Total Cost of Risk</w:t>
            </w:r>
          </w:p>
        </w:tc>
        <w:tc>
          <w:tcPr>
            <w:tcW w:w="5212" w:type="dxa"/>
          </w:tcPr>
          <w:p w14:paraId="7E06C098" w14:textId="77777777" w:rsidR="00BA302C" w:rsidRPr="00FC3DAD" w:rsidRDefault="00BA302C" w:rsidP="00BE12A5">
            <w:r w:rsidRPr="00FC3DAD">
              <w:t xml:space="preserve">The Total Cost of Risk, including ALL uninsured losses / hidden costs, is known and understood throughout the organisation, and is also understood in relation to how </w:t>
            </w:r>
            <w:r>
              <w:t>the revenue required to fund the Total Cost of Risk</w:t>
            </w:r>
            <w:r w:rsidRPr="00FC3DAD">
              <w:t xml:space="preserve"> relates to the main product or service.</w:t>
            </w:r>
          </w:p>
        </w:tc>
        <w:tc>
          <w:tcPr>
            <w:tcW w:w="799" w:type="dxa"/>
          </w:tcPr>
          <w:p w14:paraId="64178399" w14:textId="77777777" w:rsidR="00BA302C" w:rsidRDefault="00BA302C" w:rsidP="00BE12A5"/>
        </w:tc>
      </w:tr>
      <w:tr w:rsidR="00BA302C" w14:paraId="3630036A" w14:textId="77777777" w:rsidTr="00BE12A5">
        <w:tc>
          <w:tcPr>
            <w:tcW w:w="3005" w:type="dxa"/>
            <w:vAlign w:val="center"/>
          </w:tcPr>
          <w:p w14:paraId="78D5843E" w14:textId="77777777" w:rsidR="00BA302C" w:rsidRDefault="00BA302C" w:rsidP="00BE12A5">
            <w:r>
              <w:t>Risk Management budget</w:t>
            </w:r>
          </w:p>
        </w:tc>
        <w:tc>
          <w:tcPr>
            <w:tcW w:w="5212" w:type="dxa"/>
          </w:tcPr>
          <w:p w14:paraId="323F4685" w14:textId="77777777" w:rsidR="00BA302C" w:rsidRPr="00FC3DAD" w:rsidRDefault="00BA302C" w:rsidP="00BE12A5">
            <w:r w:rsidRPr="00FC3DAD">
              <w:t xml:space="preserve">The work-related road risk management program has a separate budget, </w:t>
            </w:r>
            <w:proofErr w:type="gramStart"/>
            <w:r w:rsidRPr="00FC3DAD">
              <w:t>sufficient</w:t>
            </w:r>
            <w:proofErr w:type="gramEnd"/>
            <w:r w:rsidRPr="00FC3DAD">
              <w:t xml:space="preserve"> for the agreed actions, ring-fenced and reviewed at least annually in line with the evolution of the strategy and program.</w:t>
            </w:r>
          </w:p>
        </w:tc>
        <w:tc>
          <w:tcPr>
            <w:tcW w:w="799" w:type="dxa"/>
          </w:tcPr>
          <w:p w14:paraId="408129DE" w14:textId="77777777" w:rsidR="00BA302C" w:rsidRDefault="00BA302C" w:rsidP="00BE12A5"/>
        </w:tc>
      </w:tr>
      <w:tr w:rsidR="00BA302C" w:rsidRPr="00BA302C" w14:paraId="71172920" w14:textId="77777777" w:rsidTr="00BE12A5">
        <w:tc>
          <w:tcPr>
            <w:tcW w:w="9016" w:type="dxa"/>
            <w:gridSpan w:val="3"/>
            <w:vAlign w:val="center"/>
          </w:tcPr>
          <w:p w14:paraId="6AFFC436" w14:textId="77777777" w:rsidR="00BA302C" w:rsidRPr="00BA302C" w:rsidRDefault="00BA302C" w:rsidP="00BE12A5">
            <w:pPr>
              <w:rPr>
                <w:b/>
                <w:bCs/>
                <w:color w:val="1E69AA"/>
              </w:rPr>
            </w:pPr>
            <w:r w:rsidRPr="00BA302C">
              <w:rPr>
                <w:b/>
                <w:bCs/>
                <w:color w:val="1E69AA"/>
              </w:rPr>
              <w:t>Operational Conflicts</w:t>
            </w:r>
          </w:p>
        </w:tc>
      </w:tr>
      <w:tr w:rsidR="00BA302C" w14:paraId="587B9930" w14:textId="77777777" w:rsidTr="00BE12A5">
        <w:tc>
          <w:tcPr>
            <w:tcW w:w="3005" w:type="dxa"/>
            <w:vAlign w:val="center"/>
          </w:tcPr>
          <w:p w14:paraId="2091A4D7" w14:textId="77777777" w:rsidR="00BA302C" w:rsidRDefault="00BA302C" w:rsidP="00BE12A5">
            <w:r w:rsidRPr="00FC3DAD">
              <w:t>Aligning operating practices with safe driving requirements</w:t>
            </w:r>
          </w:p>
        </w:tc>
        <w:tc>
          <w:tcPr>
            <w:tcW w:w="5212" w:type="dxa"/>
          </w:tcPr>
          <w:p w14:paraId="0E6D9B75" w14:textId="77777777" w:rsidR="00BA302C" w:rsidRPr="00FC3DAD" w:rsidRDefault="00BA302C" w:rsidP="00BE12A5">
            <w:r w:rsidRPr="00FC3DAD">
              <w:t>Operational policies, procedures and practices are fully aligned with safe driving requirements and the organisation's safe driving policies.  Any changes to operations, including acquisitions, take account of safe driving requirements before being finalised.</w:t>
            </w:r>
          </w:p>
        </w:tc>
        <w:tc>
          <w:tcPr>
            <w:tcW w:w="799" w:type="dxa"/>
          </w:tcPr>
          <w:p w14:paraId="1DF198B2" w14:textId="77777777" w:rsidR="00BA302C" w:rsidRDefault="00BA302C" w:rsidP="00BE12A5"/>
        </w:tc>
      </w:tr>
      <w:tr w:rsidR="00BA302C" w:rsidRPr="00BA302C" w14:paraId="4CE75F9C" w14:textId="77777777" w:rsidTr="00BE12A5">
        <w:tc>
          <w:tcPr>
            <w:tcW w:w="9016" w:type="dxa"/>
            <w:gridSpan w:val="3"/>
            <w:vAlign w:val="center"/>
          </w:tcPr>
          <w:p w14:paraId="18B0ACF1" w14:textId="77777777" w:rsidR="00BA302C" w:rsidRPr="00BA302C" w:rsidRDefault="00BA302C" w:rsidP="00BE12A5">
            <w:pPr>
              <w:rPr>
                <w:b/>
                <w:bCs/>
                <w:color w:val="1E69AA"/>
              </w:rPr>
            </w:pPr>
            <w:r w:rsidRPr="00BA302C">
              <w:rPr>
                <w:b/>
                <w:bCs/>
                <w:color w:val="1E69AA"/>
              </w:rPr>
              <w:t>Driver Supervision</w:t>
            </w:r>
          </w:p>
        </w:tc>
      </w:tr>
      <w:tr w:rsidR="00BA302C" w14:paraId="3158A5ED" w14:textId="77777777" w:rsidTr="00BE12A5">
        <w:tc>
          <w:tcPr>
            <w:tcW w:w="3005" w:type="dxa"/>
            <w:vAlign w:val="center"/>
          </w:tcPr>
          <w:p w14:paraId="634BB724" w14:textId="77777777" w:rsidR="00BA302C" w:rsidRPr="00FC3DAD" w:rsidRDefault="00BA302C" w:rsidP="00BE12A5">
            <w:r w:rsidRPr="00FC3DAD">
              <w:t>Driver monitoring</w:t>
            </w:r>
          </w:p>
        </w:tc>
        <w:tc>
          <w:tcPr>
            <w:tcW w:w="5212" w:type="dxa"/>
          </w:tcPr>
          <w:p w14:paraId="6ABDC741" w14:textId="77777777" w:rsidR="00BA302C" w:rsidRPr="00FC3DAD" w:rsidRDefault="00BA302C" w:rsidP="00BE12A5">
            <w:r w:rsidRPr="00FC3DAD">
              <w:t xml:space="preserve">All drivers, including Grey Fleet drivers, are routinely and transparently monitored </w:t>
            </w:r>
            <w:proofErr w:type="gramStart"/>
            <w:r w:rsidRPr="00FC3DAD">
              <w:t>through the use of</w:t>
            </w:r>
            <w:proofErr w:type="gramEnd"/>
            <w:r w:rsidRPr="00FC3DAD">
              <w:t xml:space="preserve"> telemetry data, accompanied drives, public reporting</w:t>
            </w:r>
            <w:r>
              <w:t xml:space="preserve"> of observed bad driving</w:t>
            </w:r>
            <w:r w:rsidRPr="00FC3DAD">
              <w:t xml:space="preserve">, analysis of records (fuel, maintenance, </w:t>
            </w:r>
            <w:r>
              <w:t xml:space="preserve">mobile </w:t>
            </w:r>
            <w:r w:rsidRPr="00FC3DAD">
              <w:t>phone) as appropriate.</w:t>
            </w:r>
          </w:p>
        </w:tc>
        <w:tc>
          <w:tcPr>
            <w:tcW w:w="799" w:type="dxa"/>
          </w:tcPr>
          <w:p w14:paraId="0D91E707" w14:textId="77777777" w:rsidR="00BA302C" w:rsidRDefault="00BA302C" w:rsidP="00BE12A5"/>
        </w:tc>
      </w:tr>
      <w:tr w:rsidR="00BA302C" w14:paraId="71BC643B" w14:textId="77777777" w:rsidTr="00BE12A5">
        <w:tc>
          <w:tcPr>
            <w:tcW w:w="9016" w:type="dxa"/>
            <w:gridSpan w:val="3"/>
            <w:vAlign w:val="center"/>
          </w:tcPr>
          <w:p w14:paraId="30E23949" w14:textId="77777777" w:rsidR="00BA302C" w:rsidRDefault="00BA302C" w:rsidP="00BE12A5"/>
        </w:tc>
      </w:tr>
      <w:tr w:rsidR="00BA302C" w:rsidRPr="00BA302C" w14:paraId="2EEDBBB1" w14:textId="77777777" w:rsidTr="00BA302C">
        <w:trPr>
          <w:trHeight w:val="567"/>
        </w:trPr>
        <w:tc>
          <w:tcPr>
            <w:tcW w:w="9016" w:type="dxa"/>
            <w:gridSpan w:val="3"/>
            <w:shd w:val="clear" w:color="auto" w:fill="1B8C89"/>
            <w:vAlign w:val="center"/>
          </w:tcPr>
          <w:p w14:paraId="635E2CE8" w14:textId="77777777" w:rsidR="00BA302C" w:rsidRPr="00BA302C" w:rsidRDefault="00BA302C" w:rsidP="00BE12A5">
            <w:pPr>
              <w:jc w:val="center"/>
              <w:rPr>
                <w:color w:val="FFFFFF" w:themeColor="background1"/>
              </w:rPr>
            </w:pPr>
            <w:r w:rsidRPr="00BA302C">
              <w:rPr>
                <w:b/>
                <w:bCs/>
                <w:color w:val="FFFFFF" w:themeColor="background1"/>
                <w:sz w:val="28"/>
                <w:szCs w:val="28"/>
              </w:rPr>
              <w:t>Policies &amp; Procedures</w:t>
            </w:r>
          </w:p>
        </w:tc>
      </w:tr>
      <w:tr w:rsidR="00BA302C" w14:paraId="5E2D6030" w14:textId="77777777" w:rsidTr="00BE12A5">
        <w:tc>
          <w:tcPr>
            <w:tcW w:w="3005" w:type="dxa"/>
            <w:vAlign w:val="center"/>
          </w:tcPr>
          <w:p w14:paraId="71462EFE" w14:textId="77777777" w:rsidR="00BA302C" w:rsidRPr="00FC3DAD" w:rsidRDefault="00BA302C" w:rsidP="00BE12A5">
            <w:r w:rsidRPr="00FC3DAD">
              <w:rPr>
                <w:b/>
                <w:bCs/>
              </w:rPr>
              <w:t>Topic</w:t>
            </w:r>
          </w:p>
        </w:tc>
        <w:tc>
          <w:tcPr>
            <w:tcW w:w="5212" w:type="dxa"/>
          </w:tcPr>
          <w:p w14:paraId="2C85C13B" w14:textId="77777777" w:rsidR="00BA302C" w:rsidRPr="00FC3DAD" w:rsidRDefault="00BA302C" w:rsidP="00BE12A5">
            <w:r w:rsidRPr="00FC3DAD">
              <w:rPr>
                <w:b/>
                <w:bCs/>
              </w:rPr>
              <w:t>Detail</w:t>
            </w:r>
          </w:p>
        </w:tc>
        <w:tc>
          <w:tcPr>
            <w:tcW w:w="799" w:type="dxa"/>
          </w:tcPr>
          <w:p w14:paraId="2252D11F" w14:textId="77777777" w:rsidR="00BA302C" w:rsidRDefault="00BA302C" w:rsidP="00BE12A5">
            <w:r w:rsidRPr="00FC3DAD">
              <w:rPr>
                <w:b/>
                <w:bCs/>
              </w:rPr>
              <w:t>Score</w:t>
            </w:r>
          </w:p>
        </w:tc>
      </w:tr>
      <w:tr w:rsidR="00BA302C" w:rsidRPr="00BA302C" w14:paraId="7BF7DAAB" w14:textId="77777777" w:rsidTr="00BE12A5">
        <w:tc>
          <w:tcPr>
            <w:tcW w:w="9016" w:type="dxa"/>
            <w:gridSpan w:val="3"/>
            <w:vAlign w:val="center"/>
          </w:tcPr>
          <w:p w14:paraId="0DCFE7AF" w14:textId="77777777" w:rsidR="00BA302C" w:rsidRPr="00BA302C" w:rsidRDefault="00BA302C" w:rsidP="00BE12A5">
            <w:pPr>
              <w:rPr>
                <w:b/>
                <w:bCs/>
                <w:color w:val="1E69AA"/>
              </w:rPr>
            </w:pPr>
            <w:r w:rsidRPr="00BA302C">
              <w:rPr>
                <w:b/>
                <w:bCs/>
                <w:color w:val="1E69AA"/>
              </w:rPr>
              <w:t>Driving at Work / Fleet Safety Policy</w:t>
            </w:r>
          </w:p>
        </w:tc>
      </w:tr>
      <w:tr w:rsidR="00BA302C" w14:paraId="23FFA7FD" w14:textId="77777777" w:rsidTr="00BE12A5">
        <w:tc>
          <w:tcPr>
            <w:tcW w:w="3005" w:type="dxa"/>
            <w:vAlign w:val="center"/>
          </w:tcPr>
          <w:p w14:paraId="6E8CD7DE" w14:textId="77777777" w:rsidR="00BA302C" w:rsidRPr="00FC3DAD" w:rsidRDefault="00BA302C" w:rsidP="00BE12A5">
            <w:r w:rsidRPr="00FC3DAD">
              <w:t>Work-related road risk management policy</w:t>
            </w:r>
          </w:p>
        </w:tc>
        <w:tc>
          <w:tcPr>
            <w:tcW w:w="5212" w:type="dxa"/>
          </w:tcPr>
          <w:p w14:paraId="2C424255" w14:textId="77777777" w:rsidR="00BA302C" w:rsidRPr="00FC3DAD" w:rsidRDefault="00BA302C" w:rsidP="00BE12A5">
            <w:r w:rsidRPr="00FC3DAD">
              <w:t>A comprehensive policy is in place, reviewed &amp; updated annually.</w:t>
            </w:r>
          </w:p>
        </w:tc>
        <w:tc>
          <w:tcPr>
            <w:tcW w:w="799" w:type="dxa"/>
          </w:tcPr>
          <w:p w14:paraId="04F772E7" w14:textId="77777777" w:rsidR="00BA302C" w:rsidRPr="00FC3DAD" w:rsidRDefault="00BA302C" w:rsidP="00BE12A5">
            <w:pPr>
              <w:rPr>
                <w:b/>
                <w:bCs/>
              </w:rPr>
            </w:pPr>
          </w:p>
        </w:tc>
      </w:tr>
      <w:tr w:rsidR="00BA302C" w14:paraId="4AE80A96" w14:textId="77777777" w:rsidTr="00BE12A5">
        <w:tc>
          <w:tcPr>
            <w:tcW w:w="3005" w:type="dxa"/>
            <w:vAlign w:val="center"/>
          </w:tcPr>
          <w:p w14:paraId="21DC64DC" w14:textId="77777777" w:rsidR="00BA302C" w:rsidRPr="00FC3DAD" w:rsidRDefault="00BA302C" w:rsidP="00BE12A5">
            <w:r w:rsidRPr="00FC3DAD">
              <w:t>Legislation</w:t>
            </w:r>
          </w:p>
        </w:tc>
        <w:tc>
          <w:tcPr>
            <w:tcW w:w="5212" w:type="dxa"/>
          </w:tcPr>
          <w:p w14:paraId="1F161E7F" w14:textId="77777777" w:rsidR="00BA302C" w:rsidRPr="00FC3DAD" w:rsidRDefault="00BA302C" w:rsidP="00BE12A5">
            <w:r w:rsidRPr="00FC3DAD">
              <w:t>The policy is fully compliant with local legislation, in all areas of operation, and clearly set's out the expectations of the employee to comply.</w:t>
            </w:r>
          </w:p>
        </w:tc>
        <w:tc>
          <w:tcPr>
            <w:tcW w:w="799" w:type="dxa"/>
          </w:tcPr>
          <w:p w14:paraId="2E9CA80F" w14:textId="77777777" w:rsidR="00BA302C" w:rsidRPr="00FC3DAD" w:rsidRDefault="00BA302C" w:rsidP="00BE12A5">
            <w:pPr>
              <w:rPr>
                <w:b/>
                <w:bCs/>
              </w:rPr>
            </w:pPr>
          </w:p>
        </w:tc>
      </w:tr>
      <w:tr w:rsidR="00BA302C" w:rsidRPr="00BA302C" w14:paraId="4988FD1B" w14:textId="77777777" w:rsidTr="00BE12A5">
        <w:tc>
          <w:tcPr>
            <w:tcW w:w="9016" w:type="dxa"/>
            <w:gridSpan w:val="3"/>
            <w:vAlign w:val="center"/>
          </w:tcPr>
          <w:p w14:paraId="42EAECBE" w14:textId="77777777" w:rsidR="00BA302C" w:rsidRPr="00BA302C" w:rsidRDefault="00BA302C" w:rsidP="00BE12A5">
            <w:pPr>
              <w:rPr>
                <w:b/>
                <w:bCs/>
                <w:color w:val="1E69AA"/>
              </w:rPr>
            </w:pPr>
            <w:r w:rsidRPr="00BA302C">
              <w:rPr>
                <w:b/>
                <w:bCs/>
                <w:color w:val="1E69AA"/>
              </w:rPr>
              <w:t>Distracted Driving Policy</w:t>
            </w:r>
          </w:p>
        </w:tc>
      </w:tr>
      <w:tr w:rsidR="00BA302C" w14:paraId="2D6CF9AC" w14:textId="77777777" w:rsidTr="00BE12A5">
        <w:tc>
          <w:tcPr>
            <w:tcW w:w="3005" w:type="dxa"/>
            <w:vAlign w:val="center"/>
          </w:tcPr>
          <w:p w14:paraId="2762C49C" w14:textId="77777777" w:rsidR="00BA302C" w:rsidRPr="00FC3DAD" w:rsidRDefault="00BA302C" w:rsidP="00BE12A5">
            <w:r w:rsidRPr="001F1A7D">
              <w:t>The use of mobile telephones</w:t>
            </w:r>
          </w:p>
        </w:tc>
        <w:tc>
          <w:tcPr>
            <w:tcW w:w="5212" w:type="dxa"/>
          </w:tcPr>
          <w:p w14:paraId="131D594F" w14:textId="77777777" w:rsidR="00BA302C" w:rsidRPr="00FC3DAD" w:rsidRDefault="00BA302C" w:rsidP="00BE12A5">
            <w:r w:rsidRPr="001F1A7D">
              <w:t xml:space="preserve">No </w:t>
            </w:r>
            <w:r>
              <w:t xml:space="preserve">use of mobile </w:t>
            </w:r>
            <w:r w:rsidRPr="001F1A7D">
              <w:t>phone</w:t>
            </w:r>
            <w:r>
              <w:t>s</w:t>
            </w:r>
            <w:r w:rsidRPr="001F1A7D">
              <w:t xml:space="preserve"> </w:t>
            </w:r>
            <w:r>
              <w:t>is</w:t>
            </w:r>
            <w:r w:rsidRPr="001F1A7D">
              <w:t xml:space="preserve"> allowed</w:t>
            </w:r>
            <w:r>
              <w:t xml:space="preserve"> while driving</w:t>
            </w:r>
            <w:r w:rsidRPr="001F1A7D">
              <w:t>, including hands-free, and auditing takes place to check compliance.</w:t>
            </w:r>
            <w:r>
              <w:t xml:space="preserve"> Drivers must never use their smartphone, for anything other than navigation (if allowed in the policy) while driving.</w:t>
            </w:r>
          </w:p>
        </w:tc>
        <w:tc>
          <w:tcPr>
            <w:tcW w:w="799" w:type="dxa"/>
          </w:tcPr>
          <w:p w14:paraId="67F7EDDC" w14:textId="77777777" w:rsidR="00BA302C" w:rsidRPr="00FC3DAD" w:rsidRDefault="00BA302C" w:rsidP="00BE12A5">
            <w:pPr>
              <w:rPr>
                <w:b/>
                <w:bCs/>
              </w:rPr>
            </w:pPr>
          </w:p>
        </w:tc>
      </w:tr>
      <w:tr w:rsidR="00BA302C" w14:paraId="319BD754" w14:textId="77777777" w:rsidTr="00BE12A5">
        <w:tc>
          <w:tcPr>
            <w:tcW w:w="3005" w:type="dxa"/>
            <w:vAlign w:val="center"/>
          </w:tcPr>
          <w:p w14:paraId="48B312C7" w14:textId="77777777" w:rsidR="00BA302C" w:rsidRPr="001F1A7D" w:rsidRDefault="00BA302C" w:rsidP="00BE12A5">
            <w:r w:rsidRPr="001F1A7D">
              <w:t>Other distractions</w:t>
            </w:r>
          </w:p>
        </w:tc>
        <w:tc>
          <w:tcPr>
            <w:tcW w:w="5212" w:type="dxa"/>
          </w:tcPr>
          <w:p w14:paraId="18E42739" w14:textId="77777777" w:rsidR="00BA302C" w:rsidRPr="001F1A7D" w:rsidRDefault="00BA302C" w:rsidP="00BE12A5">
            <w:r w:rsidRPr="001F1A7D">
              <w:t>The use of any potentially distracting equipment is not allowed</w:t>
            </w:r>
            <w:r>
              <w:t xml:space="preserve"> while driving</w:t>
            </w:r>
            <w:r w:rsidRPr="001F1A7D">
              <w:t>, with auditing to check compliance.</w:t>
            </w:r>
          </w:p>
        </w:tc>
        <w:tc>
          <w:tcPr>
            <w:tcW w:w="799" w:type="dxa"/>
          </w:tcPr>
          <w:p w14:paraId="03C181C3" w14:textId="77777777" w:rsidR="00BA302C" w:rsidRPr="00FC3DAD" w:rsidRDefault="00BA302C" w:rsidP="00BE12A5">
            <w:pPr>
              <w:rPr>
                <w:b/>
                <w:bCs/>
              </w:rPr>
            </w:pPr>
          </w:p>
        </w:tc>
      </w:tr>
      <w:tr w:rsidR="00BA302C" w:rsidRPr="00BA302C" w14:paraId="22A4C407" w14:textId="77777777" w:rsidTr="00BE12A5">
        <w:tc>
          <w:tcPr>
            <w:tcW w:w="9016" w:type="dxa"/>
            <w:gridSpan w:val="3"/>
            <w:vAlign w:val="center"/>
          </w:tcPr>
          <w:p w14:paraId="42A081EA" w14:textId="77777777" w:rsidR="00BA302C" w:rsidRPr="00BA302C" w:rsidRDefault="00BA302C" w:rsidP="00BE12A5">
            <w:pPr>
              <w:rPr>
                <w:b/>
                <w:bCs/>
                <w:color w:val="1E69AA"/>
              </w:rPr>
            </w:pPr>
            <w:r w:rsidRPr="00BA302C">
              <w:rPr>
                <w:b/>
                <w:bCs/>
                <w:color w:val="1E69AA"/>
              </w:rPr>
              <w:t>Fatigue Management Policy</w:t>
            </w:r>
          </w:p>
        </w:tc>
      </w:tr>
      <w:tr w:rsidR="00BA302C" w14:paraId="22D8DE0B" w14:textId="77777777" w:rsidTr="00BE12A5">
        <w:tc>
          <w:tcPr>
            <w:tcW w:w="3005" w:type="dxa"/>
            <w:vAlign w:val="center"/>
          </w:tcPr>
          <w:p w14:paraId="2601081A" w14:textId="77777777" w:rsidR="00BA302C" w:rsidRPr="001F1A7D" w:rsidRDefault="00BA302C" w:rsidP="00BE12A5">
            <w:r w:rsidRPr="001F1A7D">
              <w:t>Total working hours</w:t>
            </w:r>
          </w:p>
        </w:tc>
        <w:tc>
          <w:tcPr>
            <w:tcW w:w="5212" w:type="dxa"/>
          </w:tcPr>
          <w:p w14:paraId="10A092D5" w14:textId="77777777" w:rsidR="00BA302C" w:rsidRPr="001F1A7D" w:rsidRDefault="00BA302C" w:rsidP="00BE12A5">
            <w:r w:rsidRPr="001F1A7D">
              <w:t>There is a policy that limits the total length of working day, including driving and commuting, with an audit trail in place to demonstrate compliance.</w:t>
            </w:r>
          </w:p>
        </w:tc>
        <w:tc>
          <w:tcPr>
            <w:tcW w:w="799" w:type="dxa"/>
          </w:tcPr>
          <w:p w14:paraId="7B2DB07E" w14:textId="77777777" w:rsidR="00BA302C" w:rsidRPr="00FC3DAD" w:rsidRDefault="00BA302C" w:rsidP="00BE12A5">
            <w:pPr>
              <w:rPr>
                <w:b/>
                <w:bCs/>
              </w:rPr>
            </w:pPr>
          </w:p>
        </w:tc>
      </w:tr>
      <w:tr w:rsidR="00BA302C" w:rsidRPr="00BA302C" w14:paraId="2AE59490" w14:textId="77777777" w:rsidTr="00BE12A5">
        <w:tc>
          <w:tcPr>
            <w:tcW w:w="9016" w:type="dxa"/>
            <w:gridSpan w:val="3"/>
            <w:vAlign w:val="center"/>
          </w:tcPr>
          <w:p w14:paraId="74CB00AB" w14:textId="77777777" w:rsidR="00BA302C" w:rsidRPr="00BA302C" w:rsidRDefault="00BA302C" w:rsidP="00BE12A5">
            <w:pPr>
              <w:rPr>
                <w:b/>
                <w:bCs/>
                <w:color w:val="1E69AA"/>
              </w:rPr>
            </w:pPr>
            <w:r w:rsidRPr="00BA302C">
              <w:rPr>
                <w:b/>
                <w:bCs/>
                <w:color w:val="1E69AA"/>
              </w:rPr>
              <w:t>Drug &amp; Alcohol Policy</w:t>
            </w:r>
          </w:p>
        </w:tc>
      </w:tr>
      <w:tr w:rsidR="00BA302C" w14:paraId="7B2222EE" w14:textId="77777777" w:rsidTr="00BE12A5">
        <w:tc>
          <w:tcPr>
            <w:tcW w:w="3005" w:type="dxa"/>
            <w:vAlign w:val="center"/>
          </w:tcPr>
          <w:p w14:paraId="44811647" w14:textId="77777777" w:rsidR="00BA302C" w:rsidRPr="001F1A7D" w:rsidRDefault="00BA302C" w:rsidP="00BE12A5">
            <w:r w:rsidRPr="001F1A7D">
              <w:lastRenderedPageBreak/>
              <w:t>Drug &amp; alcohol policy</w:t>
            </w:r>
          </w:p>
        </w:tc>
        <w:tc>
          <w:tcPr>
            <w:tcW w:w="5212" w:type="dxa"/>
          </w:tcPr>
          <w:p w14:paraId="274083F3" w14:textId="77777777" w:rsidR="00BA302C" w:rsidRPr="001F1A7D" w:rsidRDefault="00BA302C" w:rsidP="00BE12A5">
            <w:r w:rsidRPr="001F1A7D">
              <w:t>There is a comprehensive policy that has zero tolerance to any alcohol or recreational drugs in any driver's system, regardless of local legislation.</w:t>
            </w:r>
            <w:r>
              <w:t xml:space="preserve"> The use of medicines, both prescription and ‘over the counter’, is also covered by the policy in relation to those drugs that may increase the risk of the driver being involved in a crash (e.g. those that may cause drowsiness).</w:t>
            </w:r>
          </w:p>
        </w:tc>
        <w:tc>
          <w:tcPr>
            <w:tcW w:w="799" w:type="dxa"/>
          </w:tcPr>
          <w:p w14:paraId="7112D92A" w14:textId="77777777" w:rsidR="00BA302C" w:rsidRPr="00FC3DAD" w:rsidRDefault="00BA302C" w:rsidP="00BE12A5">
            <w:pPr>
              <w:rPr>
                <w:b/>
                <w:bCs/>
              </w:rPr>
            </w:pPr>
          </w:p>
        </w:tc>
      </w:tr>
      <w:tr w:rsidR="00BA302C" w:rsidRPr="00BA302C" w14:paraId="72B4CDFC" w14:textId="77777777" w:rsidTr="00BE12A5">
        <w:tc>
          <w:tcPr>
            <w:tcW w:w="9016" w:type="dxa"/>
            <w:gridSpan w:val="3"/>
            <w:vAlign w:val="center"/>
          </w:tcPr>
          <w:p w14:paraId="67A2FC45" w14:textId="77777777" w:rsidR="00BA302C" w:rsidRPr="00BA302C" w:rsidRDefault="00BA302C" w:rsidP="00BE12A5">
            <w:pPr>
              <w:rPr>
                <w:b/>
                <w:bCs/>
                <w:color w:val="1E69AA"/>
              </w:rPr>
            </w:pPr>
            <w:r w:rsidRPr="00BA302C">
              <w:rPr>
                <w:b/>
                <w:bCs/>
                <w:color w:val="1E69AA"/>
              </w:rPr>
              <w:t>Eyesight</w:t>
            </w:r>
          </w:p>
        </w:tc>
      </w:tr>
      <w:tr w:rsidR="00BA302C" w14:paraId="12B08405" w14:textId="77777777" w:rsidTr="00BE12A5">
        <w:tc>
          <w:tcPr>
            <w:tcW w:w="3005" w:type="dxa"/>
            <w:vAlign w:val="center"/>
          </w:tcPr>
          <w:p w14:paraId="1D4F4478" w14:textId="77777777" w:rsidR="00BA302C" w:rsidRPr="001F1A7D" w:rsidRDefault="00BA302C" w:rsidP="00BE12A5">
            <w:r w:rsidRPr="001F1A7D">
              <w:t>Eyesight testing</w:t>
            </w:r>
          </w:p>
        </w:tc>
        <w:tc>
          <w:tcPr>
            <w:tcW w:w="5212" w:type="dxa"/>
          </w:tcPr>
          <w:p w14:paraId="05027641" w14:textId="77777777" w:rsidR="00BA302C" w:rsidRPr="001F1A7D" w:rsidRDefault="00BA302C" w:rsidP="00BE12A5">
            <w:r w:rsidRPr="001F1A7D">
              <w:t>All employees making work-related road journeys, including Grey Fleet drivers, are provided with eyesight tests at least once every 2 years, with an audit trail.</w:t>
            </w:r>
          </w:p>
        </w:tc>
        <w:tc>
          <w:tcPr>
            <w:tcW w:w="799" w:type="dxa"/>
          </w:tcPr>
          <w:p w14:paraId="4A7F5A1A" w14:textId="77777777" w:rsidR="00BA302C" w:rsidRPr="00FC3DAD" w:rsidRDefault="00BA302C" w:rsidP="00BE12A5">
            <w:pPr>
              <w:rPr>
                <w:b/>
                <w:bCs/>
              </w:rPr>
            </w:pPr>
          </w:p>
        </w:tc>
      </w:tr>
      <w:tr w:rsidR="00BA302C" w:rsidRPr="00BA302C" w14:paraId="693ACCDB" w14:textId="77777777" w:rsidTr="00BE12A5">
        <w:tc>
          <w:tcPr>
            <w:tcW w:w="9016" w:type="dxa"/>
            <w:gridSpan w:val="3"/>
            <w:vAlign w:val="center"/>
          </w:tcPr>
          <w:p w14:paraId="18C56EDD" w14:textId="77777777" w:rsidR="00BA302C" w:rsidRPr="00BA302C" w:rsidRDefault="00BA302C" w:rsidP="00BE12A5">
            <w:pPr>
              <w:rPr>
                <w:b/>
                <w:bCs/>
                <w:color w:val="1E69AA"/>
              </w:rPr>
            </w:pPr>
            <w:r w:rsidRPr="00BA302C">
              <w:rPr>
                <w:b/>
                <w:bCs/>
                <w:color w:val="1E69AA"/>
              </w:rPr>
              <w:t>Speed Management</w:t>
            </w:r>
          </w:p>
        </w:tc>
      </w:tr>
      <w:tr w:rsidR="00BA302C" w14:paraId="144A0EFE" w14:textId="77777777" w:rsidTr="00BE12A5">
        <w:tc>
          <w:tcPr>
            <w:tcW w:w="3005" w:type="dxa"/>
            <w:vAlign w:val="center"/>
          </w:tcPr>
          <w:p w14:paraId="0FD1CCB9" w14:textId="77777777" w:rsidR="00BA302C" w:rsidRPr="001F1A7D" w:rsidRDefault="00BA302C" w:rsidP="00BE12A5">
            <w:r w:rsidRPr="001F1A7D">
              <w:t>Speeding</w:t>
            </w:r>
          </w:p>
        </w:tc>
        <w:tc>
          <w:tcPr>
            <w:tcW w:w="5212" w:type="dxa"/>
          </w:tcPr>
          <w:p w14:paraId="7EA77C8A" w14:textId="77777777" w:rsidR="00BA302C" w:rsidRPr="001F1A7D" w:rsidRDefault="00BA302C" w:rsidP="00BE12A5">
            <w:r w:rsidRPr="001F1A7D">
              <w:t>There is a formal policy around driving within the speed limits and at an appropriate speed for the prevailing road conditions</w:t>
            </w:r>
            <w:r>
              <w:t xml:space="preserve"> (e.g. in poor weather conditions)</w:t>
            </w:r>
            <w:r w:rsidRPr="001F1A7D">
              <w:t>, with an audit trail in place covering all employees, including Grey Fleet drivers.</w:t>
            </w:r>
          </w:p>
        </w:tc>
        <w:tc>
          <w:tcPr>
            <w:tcW w:w="799" w:type="dxa"/>
          </w:tcPr>
          <w:p w14:paraId="7A61C832" w14:textId="77777777" w:rsidR="00BA302C" w:rsidRPr="00FC3DAD" w:rsidRDefault="00BA302C" w:rsidP="00BE12A5">
            <w:pPr>
              <w:rPr>
                <w:b/>
                <w:bCs/>
              </w:rPr>
            </w:pPr>
          </w:p>
        </w:tc>
      </w:tr>
      <w:tr w:rsidR="00BA302C" w:rsidRPr="00BA302C" w14:paraId="12B3E4AA" w14:textId="77777777" w:rsidTr="00BE12A5">
        <w:tc>
          <w:tcPr>
            <w:tcW w:w="9016" w:type="dxa"/>
            <w:gridSpan w:val="3"/>
            <w:vAlign w:val="center"/>
          </w:tcPr>
          <w:p w14:paraId="782DDE3E" w14:textId="77777777" w:rsidR="00BA302C" w:rsidRPr="00BA302C" w:rsidRDefault="00BA302C" w:rsidP="00BE12A5">
            <w:pPr>
              <w:rPr>
                <w:b/>
                <w:bCs/>
                <w:color w:val="1E69AA"/>
              </w:rPr>
            </w:pPr>
            <w:r w:rsidRPr="00BA302C">
              <w:rPr>
                <w:b/>
                <w:bCs/>
                <w:color w:val="1E69AA"/>
              </w:rPr>
              <w:t>Policy Management</w:t>
            </w:r>
          </w:p>
        </w:tc>
      </w:tr>
      <w:tr w:rsidR="00BA302C" w14:paraId="0AC7DA8D" w14:textId="77777777" w:rsidTr="00BE12A5">
        <w:tc>
          <w:tcPr>
            <w:tcW w:w="3005" w:type="dxa"/>
            <w:vAlign w:val="center"/>
          </w:tcPr>
          <w:p w14:paraId="1A581637" w14:textId="77777777" w:rsidR="00BA302C" w:rsidRPr="001F1A7D" w:rsidRDefault="00BA302C" w:rsidP="00BE12A5">
            <w:r w:rsidRPr="001F1A7D">
              <w:t>Reviews &amp; updates</w:t>
            </w:r>
          </w:p>
        </w:tc>
        <w:tc>
          <w:tcPr>
            <w:tcW w:w="5212" w:type="dxa"/>
          </w:tcPr>
          <w:p w14:paraId="40590842" w14:textId="77777777" w:rsidR="00BA302C" w:rsidRPr="001F1A7D" w:rsidRDefault="00BA302C" w:rsidP="00BE12A5">
            <w:r w:rsidRPr="001F1A7D">
              <w:t xml:space="preserve">Policies are reviewed and updated annually to </w:t>
            </w:r>
            <w:r>
              <w:t>take account of</w:t>
            </w:r>
            <w:r w:rsidRPr="001F1A7D">
              <w:t xml:space="preserve"> changes in operational practices, road safety management, legislation changes and continuous improvement initiatives.</w:t>
            </w:r>
          </w:p>
        </w:tc>
        <w:tc>
          <w:tcPr>
            <w:tcW w:w="799" w:type="dxa"/>
          </w:tcPr>
          <w:p w14:paraId="329EA25F" w14:textId="77777777" w:rsidR="00BA302C" w:rsidRPr="00FC3DAD" w:rsidRDefault="00BA302C" w:rsidP="00BE12A5">
            <w:pPr>
              <w:rPr>
                <w:b/>
                <w:bCs/>
              </w:rPr>
            </w:pPr>
          </w:p>
        </w:tc>
      </w:tr>
      <w:tr w:rsidR="00BA302C" w:rsidRPr="00BA302C" w14:paraId="245E575B" w14:textId="77777777" w:rsidTr="00BE12A5">
        <w:tc>
          <w:tcPr>
            <w:tcW w:w="9016" w:type="dxa"/>
            <w:gridSpan w:val="3"/>
            <w:vAlign w:val="center"/>
          </w:tcPr>
          <w:p w14:paraId="30180401" w14:textId="77777777" w:rsidR="00BA302C" w:rsidRPr="00BA302C" w:rsidRDefault="00BA302C" w:rsidP="00BE12A5">
            <w:pPr>
              <w:rPr>
                <w:b/>
                <w:bCs/>
                <w:color w:val="1E69AA"/>
              </w:rPr>
            </w:pPr>
            <w:r w:rsidRPr="00BA302C">
              <w:rPr>
                <w:b/>
                <w:bCs/>
                <w:color w:val="1E69AA"/>
              </w:rPr>
              <w:t>Grey Fleet Management</w:t>
            </w:r>
          </w:p>
        </w:tc>
      </w:tr>
      <w:tr w:rsidR="00BA302C" w14:paraId="5ACE3429" w14:textId="77777777" w:rsidTr="00BE12A5">
        <w:tc>
          <w:tcPr>
            <w:tcW w:w="3005" w:type="dxa"/>
            <w:vAlign w:val="center"/>
          </w:tcPr>
          <w:p w14:paraId="524A125A" w14:textId="77777777" w:rsidR="00BA302C" w:rsidRPr="001F1A7D" w:rsidRDefault="00BA302C" w:rsidP="00BE12A5">
            <w:r w:rsidRPr="001F1A7D">
              <w:t>Scope</w:t>
            </w:r>
          </w:p>
        </w:tc>
        <w:tc>
          <w:tcPr>
            <w:tcW w:w="5212" w:type="dxa"/>
          </w:tcPr>
          <w:p w14:paraId="7EAEEDCB" w14:textId="77777777" w:rsidR="00BA302C" w:rsidRPr="001F1A7D" w:rsidRDefault="00BA302C" w:rsidP="00BE12A5">
            <w:r w:rsidRPr="001F1A7D">
              <w:t xml:space="preserve">Either there are no employees who EVER make journeys in vehicles not owned or managed by the organisation </w:t>
            </w:r>
            <w:r>
              <w:t>o</w:t>
            </w:r>
            <w:r w:rsidRPr="001F1A7D">
              <w:t>r ALL employees who EVER make a work-related road journey are subject to the policy.</w:t>
            </w:r>
          </w:p>
        </w:tc>
        <w:tc>
          <w:tcPr>
            <w:tcW w:w="799" w:type="dxa"/>
          </w:tcPr>
          <w:p w14:paraId="17E5828E" w14:textId="77777777" w:rsidR="00BA302C" w:rsidRPr="00FC3DAD" w:rsidRDefault="00BA302C" w:rsidP="00BE12A5">
            <w:pPr>
              <w:rPr>
                <w:b/>
                <w:bCs/>
              </w:rPr>
            </w:pPr>
          </w:p>
        </w:tc>
      </w:tr>
      <w:tr w:rsidR="00BA302C" w:rsidRPr="00BA302C" w14:paraId="1A8C0FC0" w14:textId="77777777" w:rsidTr="00BE12A5">
        <w:tc>
          <w:tcPr>
            <w:tcW w:w="9016" w:type="dxa"/>
            <w:gridSpan w:val="3"/>
            <w:vAlign w:val="center"/>
          </w:tcPr>
          <w:p w14:paraId="33B3FA0A" w14:textId="77777777" w:rsidR="00BA302C" w:rsidRPr="00BA302C" w:rsidRDefault="00BA302C" w:rsidP="00BE12A5">
            <w:pPr>
              <w:rPr>
                <w:b/>
                <w:bCs/>
                <w:color w:val="1E69AA"/>
              </w:rPr>
            </w:pPr>
            <w:r w:rsidRPr="00BA302C">
              <w:rPr>
                <w:b/>
                <w:bCs/>
                <w:color w:val="1E69AA"/>
              </w:rPr>
              <w:t>Auditing</w:t>
            </w:r>
          </w:p>
        </w:tc>
      </w:tr>
      <w:tr w:rsidR="00BA302C" w14:paraId="216A34F5" w14:textId="77777777" w:rsidTr="00BE12A5">
        <w:tc>
          <w:tcPr>
            <w:tcW w:w="3005" w:type="dxa"/>
            <w:vAlign w:val="center"/>
          </w:tcPr>
          <w:p w14:paraId="0A45027C" w14:textId="77777777" w:rsidR="00BA302C" w:rsidRPr="001F1A7D" w:rsidRDefault="00BA302C" w:rsidP="00BE12A5">
            <w:r w:rsidRPr="00D46E3B">
              <w:t>Audit trails</w:t>
            </w:r>
          </w:p>
        </w:tc>
        <w:tc>
          <w:tcPr>
            <w:tcW w:w="5212" w:type="dxa"/>
          </w:tcPr>
          <w:p w14:paraId="147CF856" w14:textId="77777777" w:rsidR="00BA302C" w:rsidRPr="001F1A7D" w:rsidRDefault="00BA302C" w:rsidP="00BE12A5">
            <w:r w:rsidRPr="00D46E3B">
              <w:t>An audit trail exists for ALL policies to demonstrate that they are being followed and are effective.</w:t>
            </w:r>
          </w:p>
        </w:tc>
        <w:tc>
          <w:tcPr>
            <w:tcW w:w="799" w:type="dxa"/>
          </w:tcPr>
          <w:p w14:paraId="194FB1F1" w14:textId="77777777" w:rsidR="00BA302C" w:rsidRPr="00FC3DAD" w:rsidRDefault="00BA302C" w:rsidP="00BE12A5">
            <w:pPr>
              <w:rPr>
                <w:b/>
                <w:bCs/>
              </w:rPr>
            </w:pPr>
          </w:p>
        </w:tc>
      </w:tr>
      <w:tr w:rsidR="00BA302C" w14:paraId="44B4DDEA" w14:textId="77777777" w:rsidTr="00BE12A5">
        <w:tc>
          <w:tcPr>
            <w:tcW w:w="9016" w:type="dxa"/>
            <w:gridSpan w:val="3"/>
            <w:vAlign w:val="center"/>
          </w:tcPr>
          <w:p w14:paraId="027E5CA5" w14:textId="77777777" w:rsidR="00BA302C" w:rsidRPr="00FC3DAD" w:rsidRDefault="00BA302C" w:rsidP="00BE12A5">
            <w:pPr>
              <w:rPr>
                <w:b/>
                <w:bCs/>
              </w:rPr>
            </w:pPr>
          </w:p>
        </w:tc>
      </w:tr>
      <w:tr w:rsidR="00BA302C" w:rsidRPr="00BA302C" w14:paraId="72AD2953" w14:textId="77777777" w:rsidTr="00BA302C">
        <w:trPr>
          <w:trHeight w:val="567"/>
        </w:trPr>
        <w:tc>
          <w:tcPr>
            <w:tcW w:w="9016" w:type="dxa"/>
            <w:gridSpan w:val="3"/>
            <w:shd w:val="clear" w:color="auto" w:fill="1B8C89"/>
            <w:vAlign w:val="center"/>
          </w:tcPr>
          <w:p w14:paraId="69B227C9" w14:textId="77777777" w:rsidR="00BA302C" w:rsidRPr="00BA302C" w:rsidRDefault="00BA302C" w:rsidP="00BE12A5">
            <w:pPr>
              <w:jc w:val="center"/>
              <w:rPr>
                <w:b/>
                <w:bCs/>
                <w:color w:val="FFFFFF" w:themeColor="background1"/>
              </w:rPr>
            </w:pPr>
            <w:r w:rsidRPr="00BA302C">
              <w:rPr>
                <w:b/>
                <w:bCs/>
                <w:color w:val="FFFFFF" w:themeColor="background1"/>
                <w:sz w:val="28"/>
                <w:szCs w:val="28"/>
              </w:rPr>
              <w:t>Assess</w:t>
            </w:r>
          </w:p>
        </w:tc>
      </w:tr>
      <w:tr w:rsidR="00BA302C" w14:paraId="44C2CD01" w14:textId="77777777" w:rsidTr="00BE12A5">
        <w:tc>
          <w:tcPr>
            <w:tcW w:w="3005" w:type="dxa"/>
            <w:vAlign w:val="center"/>
          </w:tcPr>
          <w:p w14:paraId="78175726" w14:textId="77777777" w:rsidR="00BA302C" w:rsidRPr="00D46E3B" w:rsidRDefault="00BA302C" w:rsidP="00BE12A5">
            <w:r w:rsidRPr="00FC3DAD">
              <w:rPr>
                <w:b/>
                <w:bCs/>
              </w:rPr>
              <w:t>Topic</w:t>
            </w:r>
          </w:p>
        </w:tc>
        <w:tc>
          <w:tcPr>
            <w:tcW w:w="5212" w:type="dxa"/>
          </w:tcPr>
          <w:p w14:paraId="327752B4" w14:textId="77777777" w:rsidR="00BA302C" w:rsidRPr="00D46E3B" w:rsidRDefault="00BA302C" w:rsidP="00BE12A5">
            <w:r w:rsidRPr="00FC3DAD">
              <w:rPr>
                <w:b/>
                <w:bCs/>
              </w:rPr>
              <w:t>Detail</w:t>
            </w:r>
          </w:p>
        </w:tc>
        <w:tc>
          <w:tcPr>
            <w:tcW w:w="799" w:type="dxa"/>
          </w:tcPr>
          <w:p w14:paraId="26AC8DA5" w14:textId="77777777" w:rsidR="00BA302C" w:rsidRPr="00FC3DAD" w:rsidRDefault="00BA302C" w:rsidP="00BE12A5">
            <w:pPr>
              <w:rPr>
                <w:b/>
                <w:bCs/>
              </w:rPr>
            </w:pPr>
            <w:r w:rsidRPr="00FC3DAD">
              <w:rPr>
                <w:b/>
                <w:bCs/>
              </w:rPr>
              <w:t>Score</w:t>
            </w:r>
          </w:p>
        </w:tc>
      </w:tr>
      <w:tr w:rsidR="00BA302C" w:rsidRPr="00BA302C" w14:paraId="20023B94" w14:textId="77777777" w:rsidTr="00BE12A5">
        <w:tc>
          <w:tcPr>
            <w:tcW w:w="9016" w:type="dxa"/>
            <w:gridSpan w:val="3"/>
            <w:vAlign w:val="center"/>
          </w:tcPr>
          <w:p w14:paraId="003F85F2" w14:textId="77777777" w:rsidR="00BA302C" w:rsidRPr="00BA302C" w:rsidRDefault="00BA302C" w:rsidP="00BE12A5">
            <w:pPr>
              <w:rPr>
                <w:b/>
                <w:bCs/>
                <w:color w:val="1E69AA"/>
              </w:rPr>
            </w:pPr>
            <w:r w:rsidRPr="00BA302C">
              <w:rPr>
                <w:b/>
                <w:bCs/>
                <w:color w:val="1E69AA"/>
              </w:rPr>
              <w:t>Risk Assessments</w:t>
            </w:r>
          </w:p>
        </w:tc>
      </w:tr>
      <w:tr w:rsidR="00BA302C" w14:paraId="13313353" w14:textId="77777777" w:rsidTr="00BE12A5">
        <w:tc>
          <w:tcPr>
            <w:tcW w:w="3005" w:type="dxa"/>
            <w:vAlign w:val="center"/>
          </w:tcPr>
          <w:p w14:paraId="10B46C1F" w14:textId="77777777" w:rsidR="00BA302C" w:rsidRPr="00D46E3B" w:rsidRDefault="00BA302C" w:rsidP="00BE12A5">
            <w:r w:rsidRPr="00D46E3B">
              <w:t>For all drivers</w:t>
            </w:r>
          </w:p>
        </w:tc>
        <w:tc>
          <w:tcPr>
            <w:tcW w:w="5212" w:type="dxa"/>
          </w:tcPr>
          <w:p w14:paraId="74A48A78" w14:textId="77777777" w:rsidR="00BA302C" w:rsidRPr="00D46E3B" w:rsidRDefault="00BA302C" w:rsidP="00BE12A5">
            <w:r>
              <w:t>All employees who ever make a work-related road journey,</w:t>
            </w:r>
            <w:r w:rsidRPr="00D46E3B">
              <w:t xml:space="preserve"> including grey fleet</w:t>
            </w:r>
            <w:r>
              <w:t xml:space="preserve"> drivers, are risk assessed.</w:t>
            </w:r>
          </w:p>
        </w:tc>
        <w:tc>
          <w:tcPr>
            <w:tcW w:w="799" w:type="dxa"/>
          </w:tcPr>
          <w:p w14:paraId="67611A0C" w14:textId="77777777" w:rsidR="00BA302C" w:rsidRPr="00FC3DAD" w:rsidRDefault="00BA302C" w:rsidP="00BE12A5">
            <w:pPr>
              <w:rPr>
                <w:b/>
                <w:bCs/>
              </w:rPr>
            </w:pPr>
          </w:p>
        </w:tc>
      </w:tr>
      <w:tr w:rsidR="00BA302C" w:rsidRPr="00BA302C" w14:paraId="22DCF057" w14:textId="77777777" w:rsidTr="00BE12A5">
        <w:tc>
          <w:tcPr>
            <w:tcW w:w="9016" w:type="dxa"/>
            <w:gridSpan w:val="3"/>
            <w:vAlign w:val="center"/>
          </w:tcPr>
          <w:p w14:paraId="618ABF62" w14:textId="77777777" w:rsidR="00BA302C" w:rsidRPr="00BA302C" w:rsidRDefault="00BA302C" w:rsidP="00BE12A5">
            <w:pPr>
              <w:rPr>
                <w:b/>
                <w:bCs/>
                <w:color w:val="1E69AA"/>
              </w:rPr>
            </w:pPr>
            <w:r w:rsidRPr="00BA302C">
              <w:rPr>
                <w:b/>
                <w:bCs/>
                <w:color w:val="1E69AA"/>
              </w:rPr>
              <w:t>Driving Licence Checks</w:t>
            </w:r>
          </w:p>
        </w:tc>
      </w:tr>
      <w:tr w:rsidR="00BA302C" w14:paraId="311E8D24" w14:textId="77777777" w:rsidTr="00BE12A5">
        <w:tc>
          <w:tcPr>
            <w:tcW w:w="3005" w:type="dxa"/>
            <w:vAlign w:val="center"/>
          </w:tcPr>
          <w:p w14:paraId="10FCF600" w14:textId="77777777" w:rsidR="00BA302C" w:rsidRPr="00D46E3B" w:rsidRDefault="00BA302C" w:rsidP="00BE12A5">
            <w:r w:rsidRPr="00D46E3B">
              <w:t>All licences are checked</w:t>
            </w:r>
          </w:p>
        </w:tc>
        <w:tc>
          <w:tcPr>
            <w:tcW w:w="5212" w:type="dxa"/>
          </w:tcPr>
          <w:p w14:paraId="537620E9" w14:textId="77777777" w:rsidR="00BA302C" w:rsidRPr="00D46E3B" w:rsidRDefault="00BA302C" w:rsidP="00BE12A5">
            <w:r w:rsidRPr="00D46E3B">
              <w:t>All drivers including</w:t>
            </w:r>
            <w:r>
              <w:t>, including employees driving</w:t>
            </w:r>
            <w:r w:rsidRPr="00D46E3B">
              <w:t xml:space="preserve"> </w:t>
            </w:r>
            <w:r>
              <w:t>G</w:t>
            </w:r>
            <w:r w:rsidRPr="00D46E3B">
              <w:t xml:space="preserve">rey </w:t>
            </w:r>
            <w:r>
              <w:t>F</w:t>
            </w:r>
            <w:r w:rsidRPr="00D46E3B">
              <w:t>leet</w:t>
            </w:r>
            <w:r>
              <w:t xml:space="preserve"> vehicles, have their driving licences checked to ensure that they are current </w:t>
            </w:r>
            <w:proofErr w:type="gramStart"/>
            <w:r>
              <w:t>and also</w:t>
            </w:r>
            <w:proofErr w:type="gramEnd"/>
            <w:r>
              <w:t xml:space="preserve"> that they are valid for the vehicle being driven.</w:t>
            </w:r>
          </w:p>
        </w:tc>
        <w:tc>
          <w:tcPr>
            <w:tcW w:w="799" w:type="dxa"/>
          </w:tcPr>
          <w:p w14:paraId="75D96C59" w14:textId="77777777" w:rsidR="00BA302C" w:rsidRPr="00FC3DAD" w:rsidRDefault="00BA302C" w:rsidP="00BE12A5">
            <w:pPr>
              <w:rPr>
                <w:b/>
                <w:bCs/>
              </w:rPr>
            </w:pPr>
          </w:p>
        </w:tc>
      </w:tr>
      <w:tr w:rsidR="00BA302C" w14:paraId="7670D72E" w14:textId="77777777" w:rsidTr="00BE12A5">
        <w:tc>
          <w:tcPr>
            <w:tcW w:w="9016" w:type="dxa"/>
            <w:gridSpan w:val="3"/>
            <w:vAlign w:val="center"/>
          </w:tcPr>
          <w:p w14:paraId="7C196CD3" w14:textId="77777777" w:rsidR="00BA302C" w:rsidRPr="00FC3DAD" w:rsidRDefault="00BA302C" w:rsidP="00BE12A5">
            <w:pPr>
              <w:rPr>
                <w:b/>
                <w:bCs/>
              </w:rPr>
            </w:pPr>
          </w:p>
        </w:tc>
      </w:tr>
      <w:tr w:rsidR="00BA302C" w:rsidRPr="00BA302C" w14:paraId="1AF48D00" w14:textId="77777777" w:rsidTr="00BA302C">
        <w:trPr>
          <w:trHeight w:val="567"/>
        </w:trPr>
        <w:tc>
          <w:tcPr>
            <w:tcW w:w="9016" w:type="dxa"/>
            <w:gridSpan w:val="3"/>
            <w:shd w:val="clear" w:color="auto" w:fill="1B8C89"/>
            <w:vAlign w:val="center"/>
          </w:tcPr>
          <w:p w14:paraId="61FBFBB7" w14:textId="77777777" w:rsidR="00BA302C" w:rsidRPr="00BA302C" w:rsidRDefault="00BA302C" w:rsidP="00BE12A5">
            <w:pPr>
              <w:jc w:val="center"/>
              <w:rPr>
                <w:b/>
                <w:bCs/>
                <w:color w:val="FFFFFF" w:themeColor="background1"/>
              </w:rPr>
            </w:pPr>
            <w:r w:rsidRPr="00BA302C">
              <w:rPr>
                <w:b/>
                <w:bCs/>
                <w:color w:val="FFFFFF" w:themeColor="background1"/>
                <w:sz w:val="28"/>
                <w:szCs w:val="28"/>
              </w:rPr>
              <w:t>Control</w:t>
            </w:r>
          </w:p>
        </w:tc>
      </w:tr>
      <w:tr w:rsidR="00BA302C" w14:paraId="2EE5ED3F" w14:textId="77777777" w:rsidTr="00BE12A5">
        <w:tc>
          <w:tcPr>
            <w:tcW w:w="3005" w:type="dxa"/>
            <w:vAlign w:val="center"/>
          </w:tcPr>
          <w:p w14:paraId="32D1F398" w14:textId="77777777" w:rsidR="00BA302C" w:rsidRPr="00D46E3B" w:rsidRDefault="00BA302C" w:rsidP="00BE12A5">
            <w:r w:rsidRPr="00FC3DAD">
              <w:rPr>
                <w:b/>
                <w:bCs/>
              </w:rPr>
              <w:t>Topic</w:t>
            </w:r>
          </w:p>
        </w:tc>
        <w:tc>
          <w:tcPr>
            <w:tcW w:w="5212" w:type="dxa"/>
          </w:tcPr>
          <w:p w14:paraId="3B7AE9B5" w14:textId="77777777" w:rsidR="00BA302C" w:rsidRPr="00D46E3B" w:rsidRDefault="00BA302C" w:rsidP="00BE12A5">
            <w:r w:rsidRPr="00FC3DAD">
              <w:rPr>
                <w:b/>
                <w:bCs/>
              </w:rPr>
              <w:t>Detail</w:t>
            </w:r>
          </w:p>
        </w:tc>
        <w:tc>
          <w:tcPr>
            <w:tcW w:w="799" w:type="dxa"/>
          </w:tcPr>
          <w:p w14:paraId="75649646" w14:textId="77777777" w:rsidR="00BA302C" w:rsidRPr="00FC3DAD" w:rsidRDefault="00BA302C" w:rsidP="00BE12A5">
            <w:pPr>
              <w:rPr>
                <w:b/>
                <w:bCs/>
              </w:rPr>
            </w:pPr>
            <w:r w:rsidRPr="00FC3DAD">
              <w:rPr>
                <w:b/>
                <w:bCs/>
              </w:rPr>
              <w:t>Score</w:t>
            </w:r>
          </w:p>
        </w:tc>
      </w:tr>
      <w:tr w:rsidR="00BA302C" w:rsidRPr="00BA302C" w14:paraId="263F2DEF" w14:textId="77777777" w:rsidTr="00BE12A5">
        <w:tc>
          <w:tcPr>
            <w:tcW w:w="9016" w:type="dxa"/>
            <w:gridSpan w:val="3"/>
            <w:vAlign w:val="center"/>
          </w:tcPr>
          <w:p w14:paraId="45CB606E" w14:textId="77777777" w:rsidR="00BA302C" w:rsidRPr="00BA302C" w:rsidRDefault="00BA302C" w:rsidP="00BE12A5">
            <w:pPr>
              <w:rPr>
                <w:b/>
                <w:bCs/>
                <w:color w:val="1E69AA"/>
              </w:rPr>
            </w:pPr>
            <w:r w:rsidRPr="00BA302C">
              <w:rPr>
                <w:b/>
                <w:bCs/>
                <w:color w:val="1E69AA"/>
              </w:rPr>
              <w:t>Driver Interventions</w:t>
            </w:r>
          </w:p>
        </w:tc>
      </w:tr>
      <w:tr w:rsidR="00BA302C" w14:paraId="68BC6064" w14:textId="77777777" w:rsidTr="00BE12A5">
        <w:tc>
          <w:tcPr>
            <w:tcW w:w="3005" w:type="dxa"/>
            <w:vAlign w:val="center"/>
          </w:tcPr>
          <w:p w14:paraId="60D1F8B9" w14:textId="77777777" w:rsidR="00BA302C" w:rsidRPr="00D46E3B" w:rsidRDefault="00BA302C" w:rsidP="00BE12A5">
            <w:r w:rsidRPr="00D46E3B">
              <w:t>What interventions are in place</w:t>
            </w:r>
            <w:r>
              <w:t>?</w:t>
            </w:r>
          </w:p>
        </w:tc>
        <w:tc>
          <w:tcPr>
            <w:tcW w:w="5212" w:type="dxa"/>
          </w:tcPr>
          <w:p w14:paraId="723FB54F" w14:textId="77777777" w:rsidR="00BA302C" w:rsidRPr="00D46E3B" w:rsidRDefault="00BA302C" w:rsidP="00BE12A5">
            <w:r w:rsidRPr="00D46E3B">
              <w:t xml:space="preserve">Blend of in-vehicle, classroom and online, based on </w:t>
            </w:r>
            <w:r>
              <w:t xml:space="preserve">the identified need from the </w:t>
            </w:r>
            <w:r w:rsidRPr="00D46E3B">
              <w:t>assessment data</w:t>
            </w:r>
            <w:r>
              <w:t xml:space="preserve"> (risk </w:t>
            </w:r>
            <w:r>
              <w:lastRenderedPageBreak/>
              <w:t>assessments, collision debriefs, driver behaviour telemetry data and driving licence checks)</w:t>
            </w:r>
            <w:r w:rsidRPr="00D46E3B">
              <w:t>.</w:t>
            </w:r>
          </w:p>
        </w:tc>
        <w:tc>
          <w:tcPr>
            <w:tcW w:w="799" w:type="dxa"/>
          </w:tcPr>
          <w:p w14:paraId="111B8B51" w14:textId="77777777" w:rsidR="00BA302C" w:rsidRPr="00FC3DAD" w:rsidRDefault="00BA302C" w:rsidP="00BE12A5">
            <w:pPr>
              <w:rPr>
                <w:b/>
                <w:bCs/>
              </w:rPr>
            </w:pPr>
          </w:p>
        </w:tc>
      </w:tr>
      <w:tr w:rsidR="00BA302C" w14:paraId="05FA72F1" w14:textId="77777777" w:rsidTr="00BE12A5">
        <w:tc>
          <w:tcPr>
            <w:tcW w:w="9016" w:type="dxa"/>
            <w:gridSpan w:val="3"/>
            <w:vAlign w:val="center"/>
          </w:tcPr>
          <w:p w14:paraId="1DCABE7D" w14:textId="77777777" w:rsidR="00BA302C" w:rsidRPr="00FC3DAD" w:rsidRDefault="00BA302C" w:rsidP="00BE12A5">
            <w:pPr>
              <w:rPr>
                <w:b/>
                <w:bCs/>
              </w:rPr>
            </w:pPr>
          </w:p>
        </w:tc>
      </w:tr>
      <w:tr w:rsidR="00BA302C" w:rsidRPr="00BA302C" w14:paraId="60FC28F2" w14:textId="77777777" w:rsidTr="00BA302C">
        <w:trPr>
          <w:trHeight w:val="567"/>
        </w:trPr>
        <w:tc>
          <w:tcPr>
            <w:tcW w:w="9016" w:type="dxa"/>
            <w:gridSpan w:val="3"/>
            <w:shd w:val="clear" w:color="auto" w:fill="1B8C89"/>
            <w:vAlign w:val="center"/>
          </w:tcPr>
          <w:p w14:paraId="74183D7F" w14:textId="77777777" w:rsidR="00BA302C" w:rsidRPr="00BA302C" w:rsidRDefault="00BA302C" w:rsidP="00BE12A5">
            <w:pPr>
              <w:jc w:val="center"/>
              <w:rPr>
                <w:b/>
                <w:bCs/>
                <w:color w:val="FFFFFF" w:themeColor="background1"/>
              </w:rPr>
            </w:pPr>
            <w:r w:rsidRPr="00BA302C">
              <w:rPr>
                <w:b/>
                <w:bCs/>
                <w:color w:val="FFFFFF" w:themeColor="background1"/>
                <w:sz w:val="28"/>
                <w:szCs w:val="28"/>
              </w:rPr>
              <w:t>Measure</w:t>
            </w:r>
          </w:p>
        </w:tc>
      </w:tr>
      <w:tr w:rsidR="00BA302C" w14:paraId="6160AEAC" w14:textId="77777777" w:rsidTr="00BE12A5">
        <w:tc>
          <w:tcPr>
            <w:tcW w:w="3005" w:type="dxa"/>
            <w:vAlign w:val="center"/>
          </w:tcPr>
          <w:p w14:paraId="44BBB6D6" w14:textId="77777777" w:rsidR="00BA302C" w:rsidRPr="00820E57" w:rsidRDefault="00BA302C" w:rsidP="00BE12A5">
            <w:r w:rsidRPr="00FC3DAD">
              <w:rPr>
                <w:b/>
                <w:bCs/>
              </w:rPr>
              <w:t>Topic</w:t>
            </w:r>
          </w:p>
        </w:tc>
        <w:tc>
          <w:tcPr>
            <w:tcW w:w="5212" w:type="dxa"/>
          </w:tcPr>
          <w:p w14:paraId="7062114C" w14:textId="77777777" w:rsidR="00BA302C" w:rsidRPr="00820E57" w:rsidRDefault="00BA302C" w:rsidP="00BE12A5">
            <w:r w:rsidRPr="00FC3DAD">
              <w:rPr>
                <w:b/>
                <w:bCs/>
              </w:rPr>
              <w:t>Detail</w:t>
            </w:r>
          </w:p>
        </w:tc>
        <w:tc>
          <w:tcPr>
            <w:tcW w:w="799" w:type="dxa"/>
          </w:tcPr>
          <w:p w14:paraId="7D3E7D7A" w14:textId="77777777" w:rsidR="00BA302C" w:rsidRPr="00FC3DAD" w:rsidRDefault="00BA302C" w:rsidP="00BE12A5">
            <w:pPr>
              <w:rPr>
                <w:b/>
                <w:bCs/>
              </w:rPr>
            </w:pPr>
            <w:r w:rsidRPr="00FC3DAD">
              <w:rPr>
                <w:b/>
                <w:bCs/>
              </w:rPr>
              <w:t>Score</w:t>
            </w:r>
          </w:p>
        </w:tc>
      </w:tr>
      <w:tr w:rsidR="00BA302C" w:rsidRPr="00BA302C" w14:paraId="6059051C" w14:textId="77777777" w:rsidTr="00BE12A5">
        <w:tc>
          <w:tcPr>
            <w:tcW w:w="9016" w:type="dxa"/>
            <w:gridSpan w:val="3"/>
            <w:vAlign w:val="center"/>
          </w:tcPr>
          <w:p w14:paraId="5519F857" w14:textId="77777777" w:rsidR="00BA302C" w:rsidRPr="00BA302C" w:rsidRDefault="00BA302C" w:rsidP="00BE12A5">
            <w:pPr>
              <w:rPr>
                <w:b/>
                <w:bCs/>
                <w:color w:val="1E69AA"/>
              </w:rPr>
            </w:pPr>
            <w:r w:rsidRPr="00BA302C">
              <w:rPr>
                <w:b/>
                <w:bCs/>
                <w:color w:val="1E69AA"/>
              </w:rPr>
              <w:t>Collision Management</w:t>
            </w:r>
          </w:p>
        </w:tc>
      </w:tr>
      <w:tr w:rsidR="00BA302C" w14:paraId="4470FB5E" w14:textId="77777777" w:rsidTr="00BE12A5">
        <w:tc>
          <w:tcPr>
            <w:tcW w:w="3005" w:type="dxa"/>
            <w:vAlign w:val="center"/>
          </w:tcPr>
          <w:p w14:paraId="5225E567" w14:textId="77777777" w:rsidR="00BA302C" w:rsidRPr="00820E57" w:rsidRDefault="00BA302C" w:rsidP="00BE12A5">
            <w:r w:rsidRPr="00820E57">
              <w:t>Direct costs</w:t>
            </w:r>
          </w:p>
        </w:tc>
        <w:tc>
          <w:tcPr>
            <w:tcW w:w="5212" w:type="dxa"/>
          </w:tcPr>
          <w:p w14:paraId="12DE7F48" w14:textId="77777777" w:rsidR="00BA302C" w:rsidRPr="00820E57" w:rsidRDefault="00BA302C" w:rsidP="00BE12A5">
            <w:r w:rsidRPr="00820E57">
              <w:t>All insurance costs, and any below deductible</w:t>
            </w:r>
            <w:r>
              <w:t xml:space="preserve"> (below the insurance excess)</w:t>
            </w:r>
            <w:r w:rsidRPr="00820E57">
              <w:t xml:space="preserve"> costs associated with driving incidents, are known and understood by all stakeholders.</w:t>
            </w:r>
            <w:r>
              <w:t xml:space="preserve"> This helps make sure that everyone understands the full implications to the business of a collision.</w:t>
            </w:r>
          </w:p>
        </w:tc>
        <w:tc>
          <w:tcPr>
            <w:tcW w:w="799" w:type="dxa"/>
          </w:tcPr>
          <w:p w14:paraId="7CC59EFB" w14:textId="77777777" w:rsidR="00BA302C" w:rsidRPr="00FC3DAD" w:rsidRDefault="00BA302C" w:rsidP="00BE12A5">
            <w:pPr>
              <w:rPr>
                <w:b/>
                <w:bCs/>
              </w:rPr>
            </w:pPr>
          </w:p>
        </w:tc>
      </w:tr>
      <w:tr w:rsidR="00BA302C" w:rsidRPr="00BA302C" w14:paraId="607F0A4D" w14:textId="77777777" w:rsidTr="00BE12A5">
        <w:tc>
          <w:tcPr>
            <w:tcW w:w="9016" w:type="dxa"/>
            <w:gridSpan w:val="3"/>
            <w:vAlign w:val="center"/>
          </w:tcPr>
          <w:p w14:paraId="3D682C7A" w14:textId="77777777" w:rsidR="00BA302C" w:rsidRPr="00BA302C" w:rsidRDefault="00BA302C" w:rsidP="00BE12A5">
            <w:pPr>
              <w:rPr>
                <w:b/>
                <w:bCs/>
                <w:color w:val="1E69AA"/>
              </w:rPr>
            </w:pPr>
            <w:r w:rsidRPr="00BA302C">
              <w:rPr>
                <w:b/>
                <w:bCs/>
                <w:color w:val="1E69AA"/>
              </w:rPr>
              <w:t>Key Performance Indicators</w:t>
            </w:r>
          </w:p>
        </w:tc>
      </w:tr>
      <w:tr w:rsidR="00BA302C" w14:paraId="625F7C63" w14:textId="77777777" w:rsidTr="00BE12A5">
        <w:tc>
          <w:tcPr>
            <w:tcW w:w="3005" w:type="dxa"/>
            <w:vAlign w:val="center"/>
          </w:tcPr>
          <w:p w14:paraId="04BB1ED7" w14:textId="77777777" w:rsidR="00BA302C" w:rsidRPr="00820E57" w:rsidRDefault="00BA302C" w:rsidP="00BE12A5">
            <w:r w:rsidRPr="00820E57">
              <w:t>Lagging indicators</w:t>
            </w:r>
          </w:p>
        </w:tc>
        <w:tc>
          <w:tcPr>
            <w:tcW w:w="5212" w:type="dxa"/>
          </w:tcPr>
          <w:p w14:paraId="199AE30B" w14:textId="77777777" w:rsidR="00BA302C" w:rsidRPr="00820E57" w:rsidRDefault="00BA302C" w:rsidP="00BE12A5">
            <w:r w:rsidRPr="00820E57">
              <w:t xml:space="preserve">Lagging indicators, including </w:t>
            </w:r>
            <w:r>
              <w:t>Collisions per Million Miles (</w:t>
            </w:r>
            <w:r w:rsidRPr="00820E57">
              <w:t>CPMM</w:t>
            </w:r>
            <w:r>
              <w:t>)</w:t>
            </w:r>
            <w:r w:rsidRPr="00820E57">
              <w:t xml:space="preserve">, collision costs, cost of maintenance and </w:t>
            </w:r>
            <w:r>
              <w:t xml:space="preserve">the number of driving </w:t>
            </w:r>
            <w:r w:rsidRPr="00820E57">
              <w:t xml:space="preserve">violations, are known for all drivers, including </w:t>
            </w:r>
            <w:r>
              <w:t xml:space="preserve">employees driving </w:t>
            </w:r>
            <w:r w:rsidRPr="00820E57">
              <w:t xml:space="preserve">Grey Fleet </w:t>
            </w:r>
            <w:r>
              <w:t>vehicles</w:t>
            </w:r>
            <w:r w:rsidRPr="00820E57">
              <w:t xml:space="preserve">, </w:t>
            </w:r>
            <w:r>
              <w:t xml:space="preserve">are </w:t>
            </w:r>
            <w:r w:rsidRPr="00820E57">
              <w:t>recorded monthly and known &amp; understood by all stakeholders.</w:t>
            </w:r>
          </w:p>
        </w:tc>
        <w:tc>
          <w:tcPr>
            <w:tcW w:w="799" w:type="dxa"/>
          </w:tcPr>
          <w:p w14:paraId="6604D4AA" w14:textId="77777777" w:rsidR="00BA302C" w:rsidRPr="00FC3DAD" w:rsidRDefault="00BA302C" w:rsidP="00BE12A5">
            <w:pPr>
              <w:rPr>
                <w:b/>
                <w:bCs/>
              </w:rPr>
            </w:pPr>
          </w:p>
        </w:tc>
      </w:tr>
      <w:tr w:rsidR="00BA302C" w:rsidRPr="00BA302C" w14:paraId="4F906151" w14:textId="77777777" w:rsidTr="00BE12A5">
        <w:tc>
          <w:tcPr>
            <w:tcW w:w="9016" w:type="dxa"/>
            <w:gridSpan w:val="3"/>
            <w:vAlign w:val="center"/>
          </w:tcPr>
          <w:p w14:paraId="0433BAC2" w14:textId="77777777" w:rsidR="00BA302C" w:rsidRPr="00BA302C" w:rsidRDefault="00BA302C" w:rsidP="00BE12A5">
            <w:pPr>
              <w:rPr>
                <w:b/>
                <w:bCs/>
                <w:color w:val="1E69AA"/>
              </w:rPr>
            </w:pPr>
            <w:r w:rsidRPr="00BA302C">
              <w:rPr>
                <w:b/>
                <w:bCs/>
                <w:color w:val="1E69AA"/>
              </w:rPr>
              <w:t>Collision Reporting</w:t>
            </w:r>
          </w:p>
        </w:tc>
      </w:tr>
      <w:tr w:rsidR="00BA302C" w14:paraId="3D9E31C4" w14:textId="77777777" w:rsidTr="00BE12A5">
        <w:tc>
          <w:tcPr>
            <w:tcW w:w="3005" w:type="dxa"/>
            <w:vAlign w:val="center"/>
          </w:tcPr>
          <w:p w14:paraId="70F24D25" w14:textId="77777777" w:rsidR="00BA302C" w:rsidRPr="00820E57" w:rsidRDefault="00BA302C" w:rsidP="00BE12A5">
            <w:r w:rsidRPr="00820E57">
              <w:t>Driver reporting</w:t>
            </w:r>
          </w:p>
        </w:tc>
        <w:tc>
          <w:tcPr>
            <w:tcW w:w="5212" w:type="dxa"/>
          </w:tcPr>
          <w:p w14:paraId="1A8673CA" w14:textId="77777777" w:rsidR="00BA302C" w:rsidRPr="00820E57" w:rsidRDefault="00BA302C" w:rsidP="00BE12A5">
            <w:r w:rsidRPr="00820E57">
              <w:t>Comprehensive data, including photographs, are recoded by the driver for each incident and reported to insurers immediately and to the Line Manager within 24h.</w:t>
            </w:r>
          </w:p>
        </w:tc>
        <w:tc>
          <w:tcPr>
            <w:tcW w:w="799" w:type="dxa"/>
          </w:tcPr>
          <w:p w14:paraId="3314BCDD" w14:textId="77777777" w:rsidR="00BA302C" w:rsidRPr="00FC3DAD" w:rsidRDefault="00BA302C" w:rsidP="00BE12A5">
            <w:pPr>
              <w:rPr>
                <w:b/>
                <w:bCs/>
              </w:rPr>
            </w:pPr>
          </w:p>
        </w:tc>
      </w:tr>
      <w:tr w:rsidR="00BA302C" w14:paraId="5804AF7E" w14:textId="77777777" w:rsidTr="00BE12A5">
        <w:tc>
          <w:tcPr>
            <w:tcW w:w="3005" w:type="dxa"/>
            <w:vAlign w:val="center"/>
          </w:tcPr>
          <w:p w14:paraId="78E810FB" w14:textId="77777777" w:rsidR="00BA302C" w:rsidRPr="00820E57" w:rsidRDefault="00BA302C" w:rsidP="00BE12A5">
            <w:r w:rsidRPr="00820E57">
              <w:t>Bump cards</w:t>
            </w:r>
          </w:p>
        </w:tc>
        <w:tc>
          <w:tcPr>
            <w:tcW w:w="5212" w:type="dxa"/>
          </w:tcPr>
          <w:p w14:paraId="79E052C8" w14:textId="77777777" w:rsidR="00BA302C" w:rsidRPr="00820E57" w:rsidRDefault="00BA302C" w:rsidP="00BE12A5">
            <w:r w:rsidRPr="00820E57">
              <w:t xml:space="preserve">All drivers, including </w:t>
            </w:r>
            <w:r>
              <w:t xml:space="preserve">employees driving </w:t>
            </w:r>
            <w:r w:rsidRPr="00820E57">
              <w:t xml:space="preserve">Grey Fleet </w:t>
            </w:r>
            <w:r>
              <w:t>vehicles</w:t>
            </w:r>
            <w:r w:rsidRPr="00820E57">
              <w:t>, have a comprehensive bump card or equivalent, covering all details that will be helpful in the subsequent root cause analysis as well as what insurers require, to allow all details of the incident to be recorded in a systematic way.  There is evidence that these are completed in full after each incident.</w:t>
            </w:r>
          </w:p>
        </w:tc>
        <w:tc>
          <w:tcPr>
            <w:tcW w:w="799" w:type="dxa"/>
          </w:tcPr>
          <w:p w14:paraId="2DD4CE8C" w14:textId="77777777" w:rsidR="00BA302C" w:rsidRPr="00FC3DAD" w:rsidRDefault="00BA302C" w:rsidP="00BE12A5">
            <w:pPr>
              <w:rPr>
                <w:b/>
                <w:bCs/>
              </w:rPr>
            </w:pPr>
          </w:p>
        </w:tc>
      </w:tr>
      <w:tr w:rsidR="00BA302C" w:rsidRPr="00BA302C" w14:paraId="4FAC336B" w14:textId="77777777" w:rsidTr="00BE12A5">
        <w:tc>
          <w:tcPr>
            <w:tcW w:w="9016" w:type="dxa"/>
            <w:gridSpan w:val="3"/>
            <w:vAlign w:val="center"/>
          </w:tcPr>
          <w:p w14:paraId="46CD5E6C" w14:textId="77777777" w:rsidR="00BA302C" w:rsidRPr="00BA302C" w:rsidRDefault="00BA302C" w:rsidP="00BE12A5">
            <w:pPr>
              <w:rPr>
                <w:b/>
                <w:bCs/>
                <w:color w:val="1E69AA"/>
              </w:rPr>
            </w:pPr>
            <w:r w:rsidRPr="00BA302C">
              <w:rPr>
                <w:b/>
                <w:bCs/>
                <w:color w:val="1E69AA"/>
              </w:rPr>
              <w:t>Management Reporting</w:t>
            </w:r>
          </w:p>
        </w:tc>
      </w:tr>
      <w:tr w:rsidR="00BA302C" w14:paraId="27282DC3" w14:textId="77777777" w:rsidTr="00BE12A5">
        <w:tc>
          <w:tcPr>
            <w:tcW w:w="3005" w:type="dxa"/>
            <w:vAlign w:val="center"/>
          </w:tcPr>
          <w:p w14:paraId="1C3D7613" w14:textId="77777777" w:rsidR="00BA302C" w:rsidRPr="00820E57" w:rsidRDefault="00BA302C" w:rsidP="00BE12A5">
            <w:r w:rsidRPr="00820E57">
              <w:t>Visibility to senior management</w:t>
            </w:r>
          </w:p>
        </w:tc>
        <w:tc>
          <w:tcPr>
            <w:tcW w:w="5212" w:type="dxa"/>
          </w:tcPr>
          <w:p w14:paraId="7CE78772" w14:textId="77777777" w:rsidR="00BA302C" w:rsidRPr="00820E57" w:rsidRDefault="00BA302C" w:rsidP="00BE12A5">
            <w:r w:rsidRPr="00820E57">
              <w:t>All K</w:t>
            </w:r>
            <w:r>
              <w:t xml:space="preserve">ey </w:t>
            </w:r>
            <w:r w:rsidRPr="00820E57">
              <w:t>P</w:t>
            </w:r>
            <w:r>
              <w:t xml:space="preserve">erformance </w:t>
            </w:r>
            <w:r w:rsidRPr="00820E57">
              <w:t>I</w:t>
            </w:r>
            <w:r>
              <w:t>ndicators</w:t>
            </w:r>
            <w:r w:rsidRPr="00820E57">
              <w:t xml:space="preserve"> associated with the work-related road risk management program are distributed to all senior managers at least monthly.</w:t>
            </w:r>
          </w:p>
        </w:tc>
        <w:tc>
          <w:tcPr>
            <w:tcW w:w="799" w:type="dxa"/>
          </w:tcPr>
          <w:p w14:paraId="59442ABB" w14:textId="77777777" w:rsidR="00BA302C" w:rsidRPr="00FC3DAD" w:rsidRDefault="00BA302C" w:rsidP="00BE12A5">
            <w:pPr>
              <w:rPr>
                <w:b/>
                <w:bCs/>
              </w:rPr>
            </w:pPr>
          </w:p>
        </w:tc>
      </w:tr>
      <w:tr w:rsidR="00BA302C" w14:paraId="32026DD8" w14:textId="77777777" w:rsidTr="00BE12A5">
        <w:tc>
          <w:tcPr>
            <w:tcW w:w="9016" w:type="dxa"/>
            <w:gridSpan w:val="3"/>
            <w:vAlign w:val="center"/>
          </w:tcPr>
          <w:p w14:paraId="4B7065E9" w14:textId="77777777" w:rsidR="00BA302C" w:rsidRPr="00FC3DAD" w:rsidRDefault="00BA302C" w:rsidP="00BE12A5">
            <w:pPr>
              <w:rPr>
                <w:b/>
                <w:bCs/>
              </w:rPr>
            </w:pPr>
          </w:p>
        </w:tc>
      </w:tr>
      <w:tr w:rsidR="00BA302C" w:rsidRPr="00BA302C" w14:paraId="0DF52664" w14:textId="77777777" w:rsidTr="00BA302C">
        <w:trPr>
          <w:trHeight w:val="567"/>
        </w:trPr>
        <w:tc>
          <w:tcPr>
            <w:tcW w:w="9016" w:type="dxa"/>
            <w:gridSpan w:val="3"/>
            <w:shd w:val="clear" w:color="auto" w:fill="1B8C89"/>
            <w:vAlign w:val="center"/>
          </w:tcPr>
          <w:p w14:paraId="223CB4E9" w14:textId="77777777" w:rsidR="00BA302C" w:rsidRPr="00BA302C" w:rsidRDefault="00BA302C" w:rsidP="00BE12A5">
            <w:pPr>
              <w:jc w:val="center"/>
              <w:rPr>
                <w:b/>
                <w:bCs/>
                <w:color w:val="FFFFFF" w:themeColor="background1"/>
              </w:rPr>
            </w:pPr>
            <w:r w:rsidRPr="00BA302C">
              <w:rPr>
                <w:b/>
                <w:bCs/>
                <w:color w:val="FFFFFF" w:themeColor="background1"/>
                <w:sz w:val="28"/>
                <w:szCs w:val="28"/>
              </w:rPr>
              <w:t>Driver</w:t>
            </w:r>
          </w:p>
        </w:tc>
      </w:tr>
      <w:tr w:rsidR="00BA302C" w14:paraId="5CACB199" w14:textId="77777777" w:rsidTr="00BE12A5">
        <w:tc>
          <w:tcPr>
            <w:tcW w:w="3005" w:type="dxa"/>
            <w:vAlign w:val="center"/>
          </w:tcPr>
          <w:p w14:paraId="10CE7258" w14:textId="77777777" w:rsidR="00BA302C" w:rsidRPr="00820E57" w:rsidRDefault="00BA302C" w:rsidP="00BE12A5">
            <w:r w:rsidRPr="00FC3DAD">
              <w:rPr>
                <w:b/>
                <w:bCs/>
              </w:rPr>
              <w:t>Topic</w:t>
            </w:r>
          </w:p>
        </w:tc>
        <w:tc>
          <w:tcPr>
            <w:tcW w:w="5212" w:type="dxa"/>
          </w:tcPr>
          <w:p w14:paraId="5B054D4B" w14:textId="77777777" w:rsidR="00BA302C" w:rsidRPr="00820E57" w:rsidRDefault="00BA302C" w:rsidP="00BE12A5">
            <w:r w:rsidRPr="00FC3DAD">
              <w:rPr>
                <w:b/>
                <w:bCs/>
              </w:rPr>
              <w:t>Detail</w:t>
            </w:r>
          </w:p>
        </w:tc>
        <w:tc>
          <w:tcPr>
            <w:tcW w:w="799" w:type="dxa"/>
          </w:tcPr>
          <w:p w14:paraId="75732057" w14:textId="77777777" w:rsidR="00BA302C" w:rsidRPr="00FC3DAD" w:rsidRDefault="00BA302C" w:rsidP="00BE12A5">
            <w:pPr>
              <w:rPr>
                <w:b/>
                <w:bCs/>
              </w:rPr>
            </w:pPr>
            <w:r w:rsidRPr="00FC3DAD">
              <w:rPr>
                <w:b/>
                <w:bCs/>
              </w:rPr>
              <w:t>Score</w:t>
            </w:r>
          </w:p>
        </w:tc>
      </w:tr>
      <w:tr w:rsidR="00BA302C" w:rsidRPr="00BA302C" w14:paraId="1BD297E7" w14:textId="77777777" w:rsidTr="00BE12A5">
        <w:tc>
          <w:tcPr>
            <w:tcW w:w="9016" w:type="dxa"/>
            <w:gridSpan w:val="3"/>
            <w:vAlign w:val="center"/>
          </w:tcPr>
          <w:p w14:paraId="68262E7E" w14:textId="77777777" w:rsidR="00BA302C" w:rsidRPr="00BA302C" w:rsidRDefault="00BA302C" w:rsidP="00BE12A5">
            <w:pPr>
              <w:rPr>
                <w:b/>
                <w:bCs/>
                <w:color w:val="1E69AA"/>
              </w:rPr>
            </w:pPr>
            <w:r w:rsidRPr="00BA302C">
              <w:rPr>
                <w:b/>
                <w:bCs/>
                <w:color w:val="1E69AA"/>
              </w:rPr>
              <w:t>Driver Handbook</w:t>
            </w:r>
          </w:p>
        </w:tc>
      </w:tr>
      <w:tr w:rsidR="00BA302C" w14:paraId="78072081" w14:textId="77777777" w:rsidTr="00BE12A5">
        <w:tc>
          <w:tcPr>
            <w:tcW w:w="3005" w:type="dxa"/>
            <w:vAlign w:val="center"/>
          </w:tcPr>
          <w:p w14:paraId="791A439E" w14:textId="77777777" w:rsidR="00BA302C" w:rsidRPr="00820E57" w:rsidRDefault="00BA302C" w:rsidP="00BE12A5">
            <w:r w:rsidRPr="004B47D0">
              <w:t>Driver handbooks supplied</w:t>
            </w:r>
          </w:p>
        </w:tc>
        <w:tc>
          <w:tcPr>
            <w:tcW w:w="5212" w:type="dxa"/>
          </w:tcPr>
          <w:p w14:paraId="7FA10845" w14:textId="77777777" w:rsidR="00BA302C" w:rsidRPr="00820E57" w:rsidRDefault="00BA302C" w:rsidP="00BE12A5">
            <w:r w:rsidRPr="004B47D0">
              <w:t xml:space="preserve">Driver handbooks are provided to ALL employees who make work-related road journeys, </w:t>
            </w:r>
            <w:r w:rsidRPr="00820E57">
              <w:t xml:space="preserve">including </w:t>
            </w:r>
            <w:r>
              <w:t xml:space="preserve">employees driving </w:t>
            </w:r>
            <w:r w:rsidRPr="00820E57">
              <w:t xml:space="preserve">Grey Fleet </w:t>
            </w:r>
            <w:r>
              <w:t>vehicles,</w:t>
            </w:r>
            <w:r w:rsidRPr="004B47D0">
              <w:t xml:space="preserve"> which include all key policy and procedure items along with safe driving advice.</w:t>
            </w:r>
            <w:r>
              <w:t xml:space="preserve"> The handbook should help employees comply with your safe driving policies and procedures.</w:t>
            </w:r>
          </w:p>
        </w:tc>
        <w:tc>
          <w:tcPr>
            <w:tcW w:w="799" w:type="dxa"/>
          </w:tcPr>
          <w:p w14:paraId="5FC73347" w14:textId="77777777" w:rsidR="00BA302C" w:rsidRPr="00FC3DAD" w:rsidRDefault="00BA302C" w:rsidP="00BE12A5">
            <w:pPr>
              <w:rPr>
                <w:b/>
                <w:bCs/>
              </w:rPr>
            </w:pPr>
          </w:p>
        </w:tc>
      </w:tr>
      <w:tr w:rsidR="00BA302C" w14:paraId="04720E02" w14:textId="77777777" w:rsidTr="00BE12A5">
        <w:tc>
          <w:tcPr>
            <w:tcW w:w="3005" w:type="dxa"/>
            <w:vAlign w:val="center"/>
          </w:tcPr>
          <w:p w14:paraId="4476DC6A" w14:textId="77777777" w:rsidR="00BA302C" w:rsidRPr="004B47D0" w:rsidRDefault="00BA302C" w:rsidP="00BE12A5">
            <w:r w:rsidRPr="004B47D0">
              <w:t>Review and update</w:t>
            </w:r>
          </w:p>
        </w:tc>
        <w:tc>
          <w:tcPr>
            <w:tcW w:w="5212" w:type="dxa"/>
          </w:tcPr>
          <w:p w14:paraId="1EF2A98C" w14:textId="77777777" w:rsidR="00BA302C" w:rsidRPr="004B47D0" w:rsidRDefault="00BA302C" w:rsidP="00BE12A5">
            <w:r w:rsidRPr="004B47D0">
              <w:t>Handbooks are reviewed annually and/or whenever significant changes are made to policies and procedures or driving safety advice</w:t>
            </w:r>
            <w:r>
              <w:t xml:space="preserve"> and</w:t>
            </w:r>
            <w:r w:rsidRPr="004B47D0">
              <w:t xml:space="preserve"> updated accordingly.</w:t>
            </w:r>
          </w:p>
        </w:tc>
        <w:tc>
          <w:tcPr>
            <w:tcW w:w="799" w:type="dxa"/>
          </w:tcPr>
          <w:p w14:paraId="5E5F2DEF" w14:textId="77777777" w:rsidR="00BA302C" w:rsidRPr="00FC3DAD" w:rsidRDefault="00BA302C" w:rsidP="00BE12A5">
            <w:pPr>
              <w:rPr>
                <w:b/>
                <w:bCs/>
              </w:rPr>
            </w:pPr>
          </w:p>
        </w:tc>
      </w:tr>
      <w:tr w:rsidR="00BA302C" w:rsidRPr="00BA302C" w14:paraId="7FD90442" w14:textId="77777777" w:rsidTr="00BE12A5">
        <w:tc>
          <w:tcPr>
            <w:tcW w:w="9016" w:type="dxa"/>
            <w:gridSpan w:val="3"/>
            <w:vAlign w:val="center"/>
          </w:tcPr>
          <w:p w14:paraId="26901096" w14:textId="77777777" w:rsidR="00BA302C" w:rsidRPr="00BA302C" w:rsidRDefault="00BA302C" w:rsidP="00BE12A5">
            <w:pPr>
              <w:rPr>
                <w:b/>
                <w:bCs/>
                <w:color w:val="1E69AA"/>
              </w:rPr>
            </w:pPr>
            <w:r w:rsidRPr="00BA302C">
              <w:rPr>
                <w:b/>
                <w:bCs/>
                <w:color w:val="1E69AA"/>
              </w:rPr>
              <w:lastRenderedPageBreak/>
              <w:t>Driver Responsibilities</w:t>
            </w:r>
          </w:p>
        </w:tc>
      </w:tr>
      <w:tr w:rsidR="00BA302C" w14:paraId="52FDED18" w14:textId="77777777" w:rsidTr="00BE12A5">
        <w:tc>
          <w:tcPr>
            <w:tcW w:w="3005" w:type="dxa"/>
            <w:vAlign w:val="center"/>
          </w:tcPr>
          <w:p w14:paraId="438559E7" w14:textId="77777777" w:rsidR="00BA302C" w:rsidRPr="004B47D0" w:rsidRDefault="00BA302C" w:rsidP="00BE12A5">
            <w:r w:rsidRPr="004B47D0">
              <w:t>Fitness to drive</w:t>
            </w:r>
          </w:p>
        </w:tc>
        <w:tc>
          <w:tcPr>
            <w:tcW w:w="5212" w:type="dxa"/>
          </w:tcPr>
          <w:p w14:paraId="6DD6CB8E" w14:textId="77777777" w:rsidR="00BA302C" w:rsidRPr="004B47D0" w:rsidRDefault="00BA302C" w:rsidP="00BE12A5">
            <w:r w:rsidRPr="004B47D0">
              <w:t xml:space="preserve">All drivers, </w:t>
            </w:r>
            <w:r w:rsidRPr="00820E57">
              <w:t xml:space="preserve">including </w:t>
            </w:r>
            <w:r>
              <w:t xml:space="preserve">employees driving </w:t>
            </w:r>
            <w:r w:rsidRPr="00820E57">
              <w:t xml:space="preserve">Grey Fleet </w:t>
            </w:r>
            <w:r>
              <w:t>vehicles</w:t>
            </w:r>
            <w:r w:rsidRPr="004B47D0">
              <w:t>, ensure that they are fit to drive before making ANY work-related road journey.  This includes issues relating to health, eyesight, impairment and fatigue.</w:t>
            </w:r>
          </w:p>
        </w:tc>
        <w:tc>
          <w:tcPr>
            <w:tcW w:w="799" w:type="dxa"/>
          </w:tcPr>
          <w:p w14:paraId="644C0237" w14:textId="77777777" w:rsidR="00BA302C" w:rsidRPr="00FC3DAD" w:rsidRDefault="00BA302C" w:rsidP="00BE12A5">
            <w:pPr>
              <w:rPr>
                <w:b/>
                <w:bCs/>
              </w:rPr>
            </w:pPr>
          </w:p>
        </w:tc>
      </w:tr>
      <w:tr w:rsidR="00BA302C" w14:paraId="40ED3354" w14:textId="77777777" w:rsidTr="00BE12A5">
        <w:tc>
          <w:tcPr>
            <w:tcW w:w="3005" w:type="dxa"/>
            <w:vAlign w:val="center"/>
          </w:tcPr>
          <w:p w14:paraId="727D87E2" w14:textId="77777777" w:rsidR="00BA302C" w:rsidRPr="004B47D0" w:rsidRDefault="00BA302C" w:rsidP="00BE12A5">
            <w:r w:rsidRPr="004B47D0">
              <w:t>Complying with the Law</w:t>
            </w:r>
          </w:p>
        </w:tc>
        <w:tc>
          <w:tcPr>
            <w:tcW w:w="5212" w:type="dxa"/>
          </w:tcPr>
          <w:p w14:paraId="54D2E4F5" w14:textId="77777777" w:rsidR="00BA302C" w:rsidRPr="004B47D0" w:rsidRDefault="00BA302C" w:rsidP="00BE12A5">
            <w:r w:rsidRPr="004B47D0">
              <w:t xml:space="preserve">All drivers, </w:t>
            </w:r>
            <w:r w:rsidRPr="00820E57">
              <w:t xml:space="preserve">including </w:t>
            </w:r>
            <w:r>
              <w:t xml:space="preserve">employees driving </w:t>
            </w:r>
            <w:r w:rsidRPr="00820E57">
              <w:t xml:space="preserve">Grey Fleet </w:t>
            </w:r>
            <w:r>
              <w:t>vehicles</w:t>
            </w:r>
            <w:r w:rsidRPr="004B47D0">
              <w:t xml:space="preserve">, comply fully with all local legislation.  There is an audit trail that demonstrates that </w:t>
            </w:r>
            <w:proofErr w:type="gramStart"/>
            <w:r w:rsidRPr="004B47D0">
              <w:t>the majority of</w:t>
            </w:r>
            <w:proofErr w:type="gramEnd"/>
            <w:r w:rsidRPr="004B47D0">
              <w:t xml:space="preserve"> drivers comply with this obligation</w:t>
            </w:r>
            <w:r>
              <w:t xml:space="preserve"> (e.g. from speeding fines)</w:t>
            </w:r>
            <w:r w:rsidRPr="004B47D0">
              <w:t>.</w:t>
            </w:r>
          </w:p>
        </w:tc>
        <w:tc>
          <w:tcPr>
            <w:tcW w:w="799" w:type="dxa"/>
          </w:tcPr>
          <w:p w14:paraId="39A66E96" w14:textId="77777777" w:rsidR="00BA302C" w:rsidRPr="00FC3DAD" w:rsidRDefault="00BA302C" w:rsidP="00BE12A5">
            <w:pPr>
              <w:rPr>
                <w:b/>
                <w:bCs/>
              </w:rPr>
            </w:pPr>
          </w:p>
        </w:tc>
      </w:tr>
      <w:tr w:rsidR="00BA302C" w14:paraId="1533EAD0" w14:textId="77777777" w:rsidTr="00BE12A5">
        <w:tc>
          <w:tcPr>
            <w:tcW w:w="3005" w:type="dxa"/>
            <w:vAlign w:val="center"/>
          </w:tcPr>
          <w:p w14:paraId="66D6F840" w14:textId="77777777" w:rsidR="00BA302C" w:rsidRPr="004B47D0" w:rsidRDefault="00BA302C" w:rsidP="00BE12A5">
            <w:r w:rsidRPr="004B47D0">
              <w:t>Reporting changes in circumstance</w:t>
            </w:r>
          </w:p>
        </w:tc>
        <w:tc>
          <w:tcPr>
            <w:tcW w:w="5212" w:type="dxa"/>
          </w:tcPr>
          <w:p w14:paraId="5FFEAE2D" w14:textId="77777777" w:rsidR="00BA302C" w:rsidRPr="004B47D0" w:rsidRDefault="00BA302C" w:rsidP="00BE12A5">
            <w:r w:rsidRPr="004B47D0">
              <w:t xml:space="preserve">All drivers, </w:t>
            </w:r>
            <w:r w:rsidRPr="00820E57">
              <w:t xml:space="preserve">including </w:t>
            </w:r>
            <w:r>
              <w:t xml:space="preserve">employees driving </w:t>
            </w:r>
            <w:r w:rsidRPr="00820E57">
              <w:t xml:space="preserve">Grey Fleet </w:t>
            </w:r>
            <w:r>
              <w:t>vehicles</w:t>
            </w:r>
            <w:r w:rsidRPr="004B47D0">
              <w:t>, are fully obligated to notify their Line Manager of any changes in circumstances that could change the risks they face.  This includes health issues, changes in location and changes to driving licences.</w:t>
            </w:r>
          </w:p>
        </w:tc>
        <w:tc>
          <w:tcPr>
            <w:tcW w:w="799" w:type="dxa"/>
          </w:tcPr>
          <w:p w14:paraId="486CE903" w14:textId="77777777" w:rsidR="00BA302C" w:rsidRPr="00FC3DAD" w:rsidRDefault="00BA302C" w:rsidP="00BE12A5">
            <w:pPr>
              <w:rPr>
                <w:b/>
                <w:bCs/>
              </w:rPr>
            </w:pPr>
          </w:p>
        </w:tc>
      </w:tr>
      <w:tr w:rsidR="00BA302C" w14:paraId="6523A7F2" w14:textId="77777777" w:rsidTr="00BE12A5">
        <w:tc>
          <w:tcPr>
            <w:tcW w:w="3005" w:type="dxa"/>
            <w:vAlign w:val="center"/>
          </w:tcPr>
          <w:p w14:paraId="03C3F56C" w14:textId="77777777" w:rsidR="00BA302C" w:rsidRPr="004B47D0" w:rsidRDefault="00BA302C" w:rsidP="00BE12A5">
            <w:r w:rsidRPr="004B47D0">
              <w:t>Vehicle safety</w:t>
            </w:r>
          </w:p>
        </w:tc>
        <w:tc>
          <w:tcPr>
            <w:tcW w:w="5212" w:type="dxa"/>
          </w:tcPr>
          <w:p w14:paraId="0FAAEB22" w14:textId="77777777" w:rsidR="00BA302C" w:rsidRPr="004B47D0" w:rsidRDefault="00BA302C" w:rsidP="00BE12A5">
            <w:r w:rsidRPr="004B47D0">
              <w:t xml:space="preserve">All drivers, </w:t>
            </w:r>
            <w:r w:rsidRPr="00820E57">
              <w:t xml:space="preserve">including </w:t>
            </w:r>
            <w:r>
              <w:t xml:space="preserve">employees driving </w:t>
            </w:r>
            <w:r w:rsidRPr="00820E57">
              <w:t xml:space="preserve">Grey Fleet </w:t>
            </w:r>
            <w:r>
              <w:t>vehicles</w:t>
            </w:r>
            <w:r w:rsidRPr="004B47D0">
              <w:t>, are fully aware of their obligation to ensure that the vehicle they are using for work-related road journeys, regardless of ownership, is fully legal and meets the organisation's minimum safety requirements. There is evidence that this obligation is usually complied with</w:t>
            </w:r>
            <w:r>
              <w:t xml:space="preserve"> (e.g. from maintenance records such as vehicles being found with one or more defective tyres).</w:t>
            </w:r>
          </w:p>
        </w:tc>
        <w:tc>
          <w:tcPr>
            <w:tcW w:w="799" w:type="dxa"/>
          </w:tcPr>
          <w:p w14:paraId="2B0B21FD" w14:textId="77777777" w:rsidR="00BA302C" w:rsidRPr="00FC3DAD" w:rsidRDefault="00BA302C" w:rsidP="00BE12A5">
            <w:pPr>
              <w:rPr>
                <w:b/>
                <w:bCs/>
              </w:rPr>
            </w:pPr>
          </w:p>
        </w:tc>
      </w:tr>
      <w:tr w:rsidR="00BA302C" w14:paraId="1E69B9D1" w14:textId="77777777" w:rsidTr="00BE12A5">
        <w:tc>
          <w:tcPr>
            <w:tcW w:w="9016" w:type="dxa"/>
            <w:gridSpan w:val="3"/>
            <w:vAlign w:val="center"/>
          </w:tcPr>
          <w:p w14:paraId="23EEE23B" w14:textId="77777777" w:rsidR="00BA302C" w:rsidRPr="00FC3DAD" w:rsidRDefault="00BA302C" w:rsidP="00BE12A5">
            <w:pPr>
              <w:rPr>
                <w:b/>
                <w:bCs/>
              </w:rPr>
            </w:pPr>
          </w:p>
        </w:tc>
      </w:tr>
      <w:tr w:rsidR="00BA302C" w:rsidRPr="00BA302C" w14:paraId="7B1B744F" w14:textId="77777777" w:rsidTr="00BA302C">
        <w:trPr>
          <w:trHeight w:val="567"/>
        </w:trPr>
        <w:tc>
          <w:tcPr>
            <w:tcW w:w="9016" w:type="dxa"/>
            <w:gridSpan w:val="3"/>
            <w:shd w:val="clear" w:color="auto" w:fill="1B8C89"/>
            <w:vAlign w:val="center"/>
          </w:tcPr>
          <w:p w14:paraId="590A4C3C" w14:textId="77777777" w:rsidR="00BA302C" w:rsidRPr="00BA302C" w:rsidRDefault="00BA302C" w:rsidP="00BE12A5">
            <w:pPr>
              <w:jc w:val="center"/>
              <w:rPr>
                <w:b/>
                <w:bCs/>
                <w:color w:val="FFFFFF" w:themeColor="background1"/>
              </w:rPr>
            </w:pPr>
            <w:r w:rsidRPr="00BA302C">
              <w:rPr>
                <w:b/>
                <w:bCs/>
                <w:color w:val="FFFFFF" w:themeColor="background1"/>
                <w:sz w:val="28"/>
                <w:szCs w:val="28"/>
              </w:rPr>
              <w:t>Journey</w:t>
            </w:r>
          </w:p>
        </w:tc>
      </w:tr>
      <w:tr w:rsidR="00BA302C" w14:paraId="651247FB" w14:textId="77777777" w:rsidTr="00BE12A5">
        <w:tc>
          <w:tcPr>
            <w:tcW w:w="3005" w:type="dxa"/>
            <w:vAlign w:val="center"/>
          </w:tcPr>
          <w:p w14:paraId="6749E4B8" w14:textId="77777777" w:rsidR="00BA302C" w:rsidRPr="004B47D0" w:rsidRDefault="00BA302C" w:rsidP="00BE12A5">
            <w:r w:rsidRPr="00FC3DAD">
              <w:rPr>
                <w:b/>
                <w:bCs/>
              </w:rPr>
              <w:t>Topic</w:t>
            </w:r>
          </w:p>
        </w:tc>
        <w:tc>
          <w:tcPr>
            <w:tcW w:w="5212" w:type="dxa"/>
          </w:tcPr>
          <w:p w14:paraId="18D867F3" w14:textId="77777777" w:rsidR="00BA302C" w:rsidRPr="004B47D0" w:rsidRDefault="00BA302C" w:rsidP="00BE12A5">
            <w:r w:rsidRPr="00FC3DAD">
              <w:rPr>
                <w:b/>
                <w:bCs/>
              </w:rPr>
              <w:t>Detail</w:t>
            </w:r>
          </w:p>
        </w:tc>
        <w:tc>
          <w:tcPr>
            <w:tcW w:w="799" w:type="dxa"/>
          </w:tcPr>
          <w:p w14:paraId="4118877B" w14:textId="77777777" w:rsidR="00BA302C" w:rsidRPr="00FC3DAD" w:rsidRDefault="00BA302C" w:rsidP="00BE12A5">
            <w:pPr>
              <w:rPr>
                <w:b/>
                <w:bCs/>
              </w:rPr>
            </w:pPr>
            <w:r w:rsidRPr="00FC3DAD">
              <w:rPr>
                <w:b/>
                <w:bCs/>
              </w:rPr>
              <w:t>Score</w:t>
            </w:r>
          </w:p>
        </w:tc>
      </w:tr>
      <w:tr w:rsidR="00BA302C" w:rsidRPr="00BA302C" w14:paraId="51805BEC" w14:textId="77777777" w:rsidTr="00BE12A5">
        <w:tc>
          <w:tcPr>
            <w:tcW w:w="9016" w:type="dxa"/>
            <w:gridSpan w:val="3"/>
            <w:vAlign w:val="center"/>
          </w:tcPr>
          <w:p w14:paraId="09606145" w14:textId="77777777" w:rsidR="00BA302C" w:rsidRPr="00BA302C" w:rsidRDefault="00BA302C" w:rsidP="00BE12A5">
            <w:pPr>
              <w:rPr>
                <w:b/>
                <w:bCs/>
                <w:color w:val="1E69AA"/>
              </w:rPr>
            </w:pPr>
            <w:r w:rsidRPr="00BA302C">
              <w:rPr>
                <w:b/>
                <w:bCs/>
                <w:color w:val="1E69AA"/>
              </w:rPr>
              <w:t>Assessing the need to travel</w:t>
            </w:r>
          </w:p>
        </w:tc>
      </w:tr>
      <w:tr w:rsidR="00BA302C" w14:paraId="109C788C" w14:textId="77777777" w:rsidTr="00BE12A5">
        <w:tc>
          <w:tcPr>
            <w:tcW w:w="3005" w:type="dxa"/>
            <w:vAlign w:val="center"/>
          </w:tcPr>
          <w:p w14:paraId="44534DFE" w14:textId="77777777" w:rsidR="00BA302C" w:rsidRPr="004B47D0" w:rsidRDefault="00BA302C" w:rsidP="00BE12A5">
            <w:r w:rsidRPr="004B47D0">
              <w:t>Unnecessary journeys are eliminated</w:t>
            </w:r>
          </w:p>
        </w:tc>
        <w:tc>
          <w:tcPr>
            <w:tcW w:w="5212" w:type="dxa"/>
          </w:tcPr>
          <w:p w14:paraId="4AE3DA45" w14:textId="77777777" w:rsidR="00BA302C" w:rsidRPr="004B47D0" w:rsidRDefault="00BA302C" w:rsidP="00BE12A5">
            <w:r w:rsidRPr="004B47D0">
              <w:t>Journeys are eliminated wherever possible, through changes to operational practices</w:t>
            </w:r>
            <w:r>
              <w:t xml:space="preserve"> (e.g. using videoconferencing to replace the need for travel in some instances).</w:t>
            </w:r>
          </w:p>
        </w:tc>
        <w:tc>
          <w:tcPr>
            <w:tcW w:w="799" w:type="dxa"/>
          </w:tcPr>
          <w:p w14:paraId="22397078" w14:textId="77777777" w:rsidR="00BA302C" w:rsidRPr="00FC3DAD" w:rsidRDefault="00BA302C" w:rsidP="00BE12A5">
            <w:pPr>
              <w:rPr>
                <w:b/>
                <w:bCs/>
              </w:rPr>
            </w:pPr>
          </w:p>
        </w:tc>
      </w:tr>
      <w:tr w:rsidR="00BA302C" w:rsidRPr="00BA302C" w14:paraId="10BE1ED6" w14:textId="77777777" w:rsidTr="00BE12A5">
        <w:tc>
          <w:tcPr>
            <w:tcW w:w="9016" w:type="dxa"/>
            <w:gridSpan w:val="3"/>
            <w:vAlign w:val="center"/>
          </w:tcPr>
          <w:p w14:paraId="5DC95B3D" w14:textId="77777777" w:rsidR="00BA302C" w:rsidRPr="00BA302C" w:rsidRDefault="00BA302C" w:rsidP="00BE12A5">
            <w:pPr>
              <w:rPr>
                <w:b/>
                <w:bCs/>
                <w:color w:val="1E69AA"/>
              </w:rPr>
            </w:pPr>
            <w:r w:rsidRPr="00BA302C">
              <w:rPr>
                <w:b/>
                <w:bCs/>
                <w:color w:val="1E69AA"/>
              </w:rPr>
              <w:t>Adverse Weather Conditions</w:t>
            </w:r>
          </w:p>
        </w:tc>
      </w:tr>
      <w:tr w:rsidR="00BA302C" w14:paraId="0C402586" w14:textId="77777777" w:rsidTr="00BE12A5">
        <w:tc>
          <w:tcPr>
            <w:tcW w:w="3005" w:type="dxa"/>
            <w:vAlign w:val="center"/>
          </w:tcPr>
          <w:p w14:paraId="68B1ABE4" w14:textId="77777777" w:rsidR="00BA302C" w:rsidRPr="004B47D0" w:rsidRDefault="00BA302C" w:rsidP="00BE12A5">
            <w:r w:rsidRPr="004B47D0">
              <w:t>Driving in extreme weather</w:t>
            </w:r>
          </w:p>
        </w:tc>
        <w:tc>
          <w:tcPr>
            <w:tcW w:w="5212" w:type="dxa"/>
          </w:tcPr>
          <w:p w14:paraId="031C33DB" w14:textId="77777777" w:rsidR="00BA302C" w:rsidRPr="004B47D0" w:rsidRDefault="00BA302C" w:rsidP="00BE12A5">
            <w:r w:rsidRPr="004B47D0">
              <w:t>No journeys take place in extreme weather conditions, where authorities have advised against travel</w:t>
            </w:r>
            <w:r>
              <w:t xml:space="preserve"> or where your dynamic risk assessment shows that there are unacceptable risks.</w:t>
            </w:r>
          </w:p>
        </w:tc>
        <w:tc>
          <w:tcPr>
            <w:tcW w:w="799" w:type="dxa"/>
          </w:tcPr>
          <w:p w14:paraId="6BFE0CDB" w14:textId="77777777" w:rsidR="00BA302C" w:rsidRPr="00FC3DAD" w:rsidRDefault="00BA302C" w:rsidP="00BE12A5">
            <w:pPr>
              <w:rPr>
                <w:b/>
                <w:bCs/>
              </w:rPr>
            </w:pPr>
          </w:p>
        </w:tc>
      </w:tr>
      <w:tr w:rsidR="00BA302C" w14:paraId="6AAF6A4D" w14:textId="77777777" w:rsidTr="00BE12A5">
        <w:tc>
          <w:tcPr>
            <w:tcW w:w="9016" w:type="dxa"/>
            <w:gridSpan w:val="3"/>
            <w:vAlign w:val="center"/>
          </w:tcPr>
          <w:p w14:paraId="13EC48BE" w14:textId="77777777" w:rsidR="00BA302C" w:rsidRPr="00FC3DAD" w:rsidRDefault="00BA302C" w:rsidP="00BE12A5">
            <w:pPr>
              <w:rPr>
                <w:b/>
                <w:bCs/>
              </w:rPr>
            </w:pPr>
          </w:p>
        </w:tc>
      </w:tr>
      <w:tr w:rsidR="00BA302C" w:rsidRPr="00BA302C" w14:paraId="706AC38E" w14:textId="77777777" w:rsidTr="00BA302C">
        <w:trPr>
          <w:trHeight w:val="567"/>
        </w:trPr>
        <w:tc>
          <w:tcPr>
            <w:tcW w:w="9016" w:type="dxa"/>
            <w:gridSpan w:val="3"/>
            <w:shd w:val="clear" w:color="auto" w:fill="1B8C89"/>
            <w:vAlign w:val="center"/>
          </w:tcPr>
          <w:p w14:paraId="668DFE89" w14:textId="77777777" w:rsidR="00BA302C" w:rsidRPr="00BA302C" w:rsidRDefault="00BA302C" w:rsidP="00BE12A5">
            <w:pPr>
              <w:jc w:val="center"/>
              <w:rPr>
                <w:b/>
                <w:bCs/>
                <w:color w:val="FFFFFF" w:themeColor="background1"/>
              </w:rPr>
            </w:pPr>
            <w:r w:rsidRPr="00BA302C">
              <w:rPr>
                <w:b/>
                <w:bCs/>
                <w:color w:val="FFFFFF" w:themeColor="background1"/>
                <w:sz w:val="28"/>
                <w:szCs w:val="28"/>
              </w:rPr>
              <w:t>Vehicle</w:t>
            </w:r>
          </w:p>
        </w:tc>
      </w:tr>
      <w:tr w:rsidR="00BA302C" w14:paraId="48F71F95" w14:textId="77777777" w:rsidTr="00BE12A5">
        <w:tc>
          <w:tcPr>
            <w:tcW w:w="3005" w:type="dxa"/>
            <w:vAlign w:val="center"/>
          </w:tcPr>
          <w:p w14:paraId="4ADD0D1B" w14:textId="77777777" w:rsidR="00BA302C" w:rsidRPr="004B47D0" w:rsidRDefault="00BA302C" w:rsidP="00BE12A5">
            <w:r w:rsidRPr="00FC3DAD">
              <w:rPr>
                <w:b/>
                <w:bCs/>
              </w:rPr>
              <w:t>Topic</w:t>
            </w:r>
          </w:p>
        </w:tc>
        <w:tc>
          <w:tcPr>
            <w:tcW w:w="5212" w:type="dxa"/>
          </w:tcPr>
          <w:p w14:paraId="1D4C9BA7" w14:textId="77777777" w:rsidR="00BA302C" w:rsidRPr="004B47D0" w:rsidRDefault="00BA302C" w:rsidP="00BE12A5">
            <w:r w:rsidRPr="00FC3DAD">
              <w:rPr>
                <w:b/>
                <w:bCs/>
              </w:rPr>
              <w:t>Detail</w:t>
            </w:r>
          </w:p>
        </w:tc>
        <w:tc>
          <w:tcPr>
            <w:tcW w:w="799" w:type="dxa"/>
          </w:tcPr>
          <w:p w14:paraId="1EFC1D27" w14:textId="77777777" w:rsidR="00BA302C" w:rsidRPr="00FC3DAD" w:rsidRDefault="00BA302C" w:rsidP="00BE12A5">
            <w:pPr>
              <w:rPr>
                <w:b/>
                <w:bCs/>
              </w:rPr>
            </w:pPr>
            <w:r w:rsidRPr="00FC3DAD">
              <w:rPr>
                <w:b/>
                <w:bCs/>
              </w:rPr>
              <w:t>Score</w:t>
            </w:r>
          </w:p>
        </w:tc>
      </w:tr>
      <w:tr w:rsidR="00BA302C" w:rsidRPr="00BA302C" w14:paraId="0E54F777" w14:textId="77777777" w:rsidTr="00BE12A5">
        <w:tc>
          <w:tcPr>
            <w:tcW w:w="9016" w:type="dxa"/>
            <w:gridSpan w:val="3"/>
            <w:vAlign w:val="center"/>
          </w:tcPr>
          <w:p w14:paraId="4B837CBB" w14:textId="77777777" w:rsidR="00BA302C" w:rsidRPr="00BA302C" w:rsidRDefault="00BA302C" w:rsidP="00BE12A5">
            <w:pPr>
              <w:rPr>
                <w:b/>
                <w:bCs/>
                <w:color w:val="1E69AA"/>
              </w:rPr>
            </w:pPr>
            <w:r w:rsidRPr="00BA302C">
              <w:rPr>
                <w:b/>
                <w:bCs/>
                <w:color w:val="1E69AA"/>
              </w:rPr>
              <w:t>Vehicle Selection</w:t>
            </w:r>
          </w:p>
        </w:tc>
      </w:tr>
      <w:tr w:rsidR="00BA302C" w14:paraId="744B92C7" w14:textId="77777777" w:rsidTr="00BE12A5">
        <w:tc>
          <w:tcPr>
            <w:tcW w:w="3005" w:type="dxa"/>
            <w:vAlign w:val="center"/>
          </w:tcPr>
          <w:p w14:paraId="6CA6486D" w14:textId="77777777" w:rsidR="00BA302C" w:rsidRPr="004B47D0" w:rsidRDefault="00BA302C" w:rsidP="00BE12A5">
            <w:r w:rsidRPr="004B47D0">
              <w:t>Vehicles are fit for purpose</w:t>
            </w:r>
          </w:p>
        </w:tc>
        <w:tc>
          <w:tcPr>
            <w:tcW w:w="5212" w:type="dxa"/>
          </w:tcPr>
          <w:p w14:paraId="42356047" w14:textId="77777777" w:rsidR="00BA302C" w:rsidRPr="004B47D0" w:rsidRDefault="00BA302C" w:rsidP="00BE12A5">
            <w:r w:rsidRPr="004B47D0">
              <w:t>All vehicles, including Grey Fleet</w:t>
            </w:r>
            <w:r>
              <w:t xml:space="preserve"> vehicles</w:t>
            </w:r>
            <w:r w:rsidRPr="004B47D0">
              <w:t>, are suitable for the required journeys (fit for purpose).</w:t>
            </w:r>
            <w:r>
              <w:t xml:space="preserve"> This includes ergonomic issues around seating positions, what is being carried in the vehicle and loading/unloading. </w:t>
            </w:r>
          </w:p>
        </w:tc>
        <w:tc>
          <w:tcPr>
            <w:tcW w:w="799" w:type="dxa"/>
          </w:tcPr>
          <w:p w14:paraId="14BB662D" w14:textId="77777777" w:rsidR="00BA302C" w:rsidRPr="00FC3DAD" w:rsidRDefault="00BA302C" w:rsidP="00BE12A5">
            <w:pPr>
              <w:rPr>
                <w:b/>
                <w:bCs/>
              </w:rPr>
            </w:pPr>
          </w:p>
        </w:tc>
      </w:tr>
      <w:tr w:rsidR="00BA302C" w14:paraId="1980D135" w14:textId="77777777" w:rsidTr="00BE12A5">
        <w:tc>
          <w:tcPr>
            <w:tcW w:w="3005" w:type="dxa"/>
            <w:vAlign w:val="center"/>
          </w:tcPr>
          <w:p w14:paraId="124AD29C" w14:textId="77777777" w:rsidR="00BA302C" w:rsidRPr="004B47D0" w:rsidRDefault="00BA302C" w:rsidP="00BE12A5">
            <w:r w:rsidRPr="004B47D0">
              <w:t>Minimum safety specification</w:t>
            </w:r>
          </w:p>
        </w:tc>
        <w:tc>
          <w:tcPr>
            <w:tcW w:w="5212" w:type="dxa"/>
          </w:tcPr>
          <w:p w14:paraId="5B7E56F4" w14:textId="77777777" w:rsidR="00BA302C" w:rsidRPr="004B47D0" w:rsidRDefault="00BA302C" w:rsidP="00BE12A5">
            <w:r w:rsidRPr="004B47D0">
              <w:t>All vehicles</w:t>
            </w:r>
            <w:r>
              <w:t xml:space="preserve"> are</w:t>
            </w:r>
            <w:r w:rsidRPr="004B47D0">
              <w:t xml:space="preserve"> fitted with seatbelts for all seats, 2 wing mirrors, 2 Airbags, </w:t>
            </w:r>
            <w:r>
              <w:t>and Electronic Stability Control as a minimum.  If your minimum safety specification is more advanced, then this should be used as the criteria here.</w:t>
            </w:r>
          </w:p>
        </w:tc>
        <w:tc>
          <w:tcPr>
            <w:tcW w:w="799" w:type="dxa"/>
          </w:tcPr>
          <w:p w14:paraId="18DAB5E5" w14:textId="77777777" w:rsidR="00BA302C" w:rsidRPr="00FC3DAD" w:rsidRDefault="00BA302C" w:rsidP="00BE12A5">
            <w:pPr>
              <w:rPr>
                <w:b/>
                <w:bCs/>
              </w:rPr>
            </w:pPr>
          </w:p>
        </w:tc>
      </w:tr>
      <w:tr w:rsidR="00BA302C" w:rsidRPr="00BA302C" w14:paraId="15CFB24D" w14:textId="77777777" w:rsidTr="00BE12A5">
        <w:tc>
          <w:tcPr>
            <w:tcW w:w="9016" w:type="dxa"/>
            <w:gridSpan w:val="3"/>
            <w:vAlign w:val="center"/>
          </w:tcPr>
          <w:p w14:paraId="7DE6AEE0" w14:textId="77777777" w:rsidR="00BA302C" w:rsidRPr="00BA302C" w:rsidRDefault="00BA302C" w:rsidP="00BE12A5">
            <w:pPr>
              <w:rPr>
                <w:b/>
                <w:bCs/>
                <w:color w:val="1E69AA"/>
              </w:rPr>
            </w:pPr>
            <w:r w:rsidRPr="00BA302C">
              <w:rPr>
                <w:b/>
                <w:bCs/>
                <w:color w:val="1E69AA"/>
              </w:rPr>
              <w:lastRenderedPageBreak/>
              <w:t>Vehicle Maintenance</w:t>
            </w:r>
          </w:p>
        </w:tc>
      </w:tr>
      <w:tr w:rsidR="00BA302C" w14:paraId="4DA02DEF" w14:textId="77777777" w:rsidTr="00BE12A5">
        <w:tc>
          <w:tcPr>
            <w:tcW w:w="3005" w:type="dxa"/>
            <w:vAlign w:val="center"/>
          </w:tcPr>
          <w:p w14:paraId="5BF7EF3D" w14:textId="77777777" w:rsidR="00BA302C" w:rsidRPr="004B47D0" w:rsidRDefault="00BA302C" w:rsidP="00BE12A5">
            <w:r w:rsidRPr="004B47D0">
              <w:t>Routine maintenance</w:t>
            </w:r>
          </w:p>
        </w:tc>
        <w:tc>
          <w:tcPr>
            <w:tcW w:w="5212" w:type="dxa"/>
          </w:tcPr>
          <w:p w14:paraId="51A1EB00" w14:textId="77777777" w:rsidR="00BA302C" w:rsidRPr="004B47D0" w:rsidRDefault="00BA302C" w:rsidP="00BE12A5">
            <w:r w:rsidRPr="004B47D0">
              <w:t>All drivers check their vehicles at least once per week, with evidence to support this. For vans &amp; trucks, these checks are carried out daily.</w:t>
            </w:r>
            <w:r>
              <w:t xml:space="preserve"> There is an audit trail to support this.</w:t>
            </w:r>
          </w:p>
        </w:tc>
        <w:tc>
          <w:tcPr>
            <w:tcW w:w="799" w:type="dxa"/>
          </w:tcPr>
          <w:p w14:paraId="4BC131CC" w14:textId="77777777" w:rsidR="00BA302C" w:rsidRPr="00FC3DAD" w:rsidRDefault="00BA302C" w:rsidP="00BE12A5">
            <w:pPr>
              <w:rPr>
                <w:b/>
                <w:bCs/>
              </w:rPr>
            </w:pPr>
          </w:p>
        </w:tc>
      </w:tr>
      <w:tr w:rsidR="00BA302C" w14:paraId="0890E6EC" w14:textId="77777777" w:rsidTr="00BE12A5">
        <w:tc>
          <w:tcPr>
            <w:tcW w:w="3005" w:type="dxa"/>
            <w:vAlign w:val="center"/>
          </w:tcPr>
          <w:p w14:paraId="150F06F7" w14:textId="77777777" w:rsidR="00BA302C" w:rsidRPr="004B47D0" w:rsidRDefault="00BA302C" w:rsidP="00BE12A5">
            <w:r w:rsidRPr="004B47D0">
              <w:t>Servicing</w:t>
            </w:r>
          </w:p>
        </w:tc>
        <w:tc>
          <w:tcPr>
            <w:tcW w:w="5212" w:type="dxa"/>
          </w:tcPr>
          <w:p w14:paraId="7C8ADCBC" w14:textId="77777777" w:rsidR="00BA302C" w:rsidRPr="004B47D0" w:rsidRDefault="00BA302C" w:rsidP="00BE12A5">
            <w:r w:rsidRPr="004B47D0">
              <w:t xml:space="preserve">All vehicles, including </w:t>
            </w:r>
            <w:r>
              <w:t>G</w:t>
            </w:r>
            <w:r w:rsidRPr="004B47D0">
              <w:t xml:space="preserve">rey </w:t>
            </w:r>
            <w:r>
              <w:t>F</w:t>
            </w:r>
            <w:r w:rsidRPr="004B47D0">
              <w:t>leet</w:t>
            </w:r>
            <w:r>
              <w:t xml:space="preserve"> vehicles</w:t>
            </w:r>
            <w:r w:rsidRPr="004B47D0">
              <w:t>, are serviced as per the manufacture's schedules and/or variable intervals, by OEM garages.</w:t>
            </w:r>
            <w:r>
              <w:t xml:space="preserve"> There is an audit trail to support this.</w:t>
            </w:r>
          </w:p>
        </w:tc>
        <w:tc>
          <w:tcPr>
            <w:tcW w:w="799" w:type="dxa"/>
          </w:tcPr>
          <w:p w14:paraId="76432289" w14:textId="77777777" w:rsidR="00BA302C" w:rsidRPr="00FC3DAD" w:rsidRDefault="00BA302C" w:rsidP="00BE12A5">
            <w:pPr>
              <w:rPr>
                <w:b/>
                <w:bCs/>
              </w:rPr>
            </w:pPr>
          </w:p>
        </w:tc>
      </w:tr>
    </w:tbl>
    <w:p w14:paraId="39F796AB" w14:textId="77777777" w:rsidR="00BA302C" w:rsidRDefault="00BA302C" w:rsidP="00BA302C"/>
    <w:p w14:paraId="6798CF98" w14:textId="77777777" w:rsidR="00010FF2" w:rsidRDefault="00010FF2" w:rsidP="00BA302C">
      <w:pPr>
        <w:spacing w:after="0" w:line="240" w:lineRule="auto"/>
      </w:pPr>
      <w:r>
        <w:br w:type="page"/>
      </w:r>
      <w:bookmarkStart w:id="1" w:name="_GoBack"/>
      <w:bookmarkEnd w:id="1"/>
    </w:p>
    <w:p w14:paraId="461B29BC" w14:textId="77777777" w:rsidR="00F360A4" w:rsidRDefault="00F360A4" w:rsidP="00F360A4">
      <w:pPr>
        <w:jc w:val="center"/>
      </w:pPr>
    </w:p>
    <w:p w14:paraId="41163CA2" w14:textId="77777777" w:rsidR="00F360A4" w:rsidRDefault="00F360A4" w:rsidP="00F360A4">
      <w:pPr>
        <w:jc w:val="center"/>
      </w:pPr>
    </w:p>
    <w:p w14:paraId="458398AF" w14:textId="77777777" w:rsidR="00F360A4" w:rsidRDefault="00F360A4" w:rsidP="00F360A4">
      <w:pPr>
        <w:jc w:val="center"/>
      </w:pPr>
    </w:p>
    <w:p w14:paraId="6A853DD7" w14:textId="77777777" w:rsidR="00F360A4" w:rsidRDefault="00F360A4" w:rsidP="00F360A4">
      <w:pPr>
        <w:jc w:val="center"/>
      </w:pPr>
    </w:p>
    <w:p w14:paraId="30403621" w14:textId="77777777" w:rsidR="00F360A4" w:rsidRDefault="00F360A4" w:rsidP="00F360A4">
      <w:pPr>
        <w:jc w:val="center"/>
      </w:pPr>
    </w:p>
    <w:p w14:paraId="2619BDB4" w14:textId="77777777" w:rsidR="00F360A4" w:rsidRDefault="00F360A4" w:rsidP="00F360A4">
      <w:pPr>
        <w:jc w:val="center"/>
      </w:pPr>
    </w:p>
    <w:p w14:paraId="4B3F876A" w14:textId="77777777" w:rsidR="00F360A4" w:rsidRDefault="00F360A4" w:rsidP="00F360A4">
      <w:pPr>
        <w:jc w:val="center"/>
      </w:pPr>
    </w:p>
    <w:p w14:paraId="6BB3E1E0" w14:textId="77777777" w:rsidR="00F360A4" w:rsidRDefault="00F360A4" w:rsidP="00F360A4">
      <w:pPr>
        <w:jc w:val="center"/>
      </w:pPr>
    </w:p>
    <w:p w14:paraId="673B6FC0" w14:textId="6EED3553" w:rsidR="00EC5615" w:rsidRDefault="00F360A4" w:rsidP="00F360A4">
      <w:pPr>
        <w:jc w:val="center"/>
      </w:pPr>
      <w:r>
        <w:rPr>
          <w:noProof/>
        </w:rPr>
        <w:drawing>
          <wp:inline distT="0" distB="0" distL="0" distR="0" wp14:anchorId="409F417C" wp14:editId="30FCBA8B">
            <wp:extent cx="5334000" cy="15906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977"/>
                    <a:stretch/>
                  </pic:blipFill>
                  <pic:spPr bwMode="auto">
                    <a:xfrm>
                      <a:off x="0" y="0"/>
                      <a:ext cx="5334000" cy="1590675"/>
                    </a:xfrm>
                    <a:prstGeom prst="rect">
                      <a:avLst/>
                    </a:prstGeom>
                    <a:noFill/>
                    <a:ln>
                      <a:noFill/>
                    </a:ln>
                    <a:extLst>
                      <a:ext uri="{53640926-AAD7-44D8-BBD7-CCE9431645EC}">
                        <a14:shadowObscured xmlns:a14="http://schemas.microsoft.com/office/drawing/2010/main"/>
                      </a:ext>
                    </a:extLst>
                  </pic:spPr>
                </pic:pic>
              </a:graphicData>
            </a:graphic>
          </wp:inline>
        </w:drawing>
      </w:r>
    </w:p>
    <w:p w14:paraId="1D23A12C" w14:textId="7AEADDBD" w:rsidR="00F360A4" w:rsidRDefault="00F360A4" w:rsidP="00F360A4">
      <w:pPr>
        <w:jc w:val="center"/>
      </w:pPr>
    </w:p>
    <w:p w14:paraId="1F4983D0" w14:textId="6A7F17FC" w:rsidR="00F360A4" w:rsidRPr="00F360A4" w:rsidRDefault="00F360A4" w:rsidP="00F360A4">
      <w:pPr>
        <w:jc w:val="center"/>
        <w:rPr>
          <w:sz w:val="28"/>
          <w:szCs w:val="28"/>
        </w:rPr>
      </w:pPr>
      <w:r w:rsidRPr="00F360A4">
        <w:rPr>
          <w:color w:val="1E69AA"/>
          <w:sz w:val="40"/>
          <w:szCs w:val="40"/>
        </w:rPr>
        <w:t>roadrisktoolkit.com</w:t>
      </w:r>
    </w:p>
    <w:sectPr w:rsidR="00F360A4" w:rsidRPr="00F360A4" w:rsidSect="003F3990">
      <w:headerReference w:type="first" r:id="rId10"/>
      <w:footerReference w:type="first" r:id="rId11"/>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093BA" w14:textId="77777777" w:rsidR="008275DE" w:rsidRDefault="008275DE" w:rsidP="003F3990">
      <w:pPr>
        <w:spacing w:after="0" w:line="240" w:lineRule="auto"/>
      </w:pPr>
      <w:r>
        <w:separator/>
      </w:r>
    </w:p>
  </w:endnote>
  <w:endnote w:type="continuationSeparator" w:id="0">
    <w:p w14:paraId="6BAFE366" w14:textId="77777777" w:rsidR="008275DE" w:rsidRDefault="008275DE"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AE68" w14:textId="5726B2B3" w:rsidR="003F3990" w:rsidRDefault="00010FF2" w:rsidP="003F3990">
    <w:pPr>
      <w:pStyle w:val="Footer"/>
      <w:tabs>
        <w:tab w:val="clear" w:pos="4513"/>
      </w:tabs>
      <w:spacing w:before="120"/>
      <w:jc w:val="center"/>
    </w:pPr>
    <w:r w:rsidRPr="003F3990">
      <w:rPr>
        <w:color w:val="1E69AA"/>
        <w:sz w:val="32"/>
        <w:szCs w:val="32"/>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sidRPr="003F3990">
      <w:rPr>
        <w:color w:val="1E69AA"/>
        <w:sz w:val="32"/>
        <w:szCs w:val="32"/>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990">
      <w:rPr>
        <w:noProof/>
        <w:color w:val="1E69AA"/>
        <w:sz w:val="32"/>
        <w:szCs w:val="32"/>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79033"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sidR="003F3990" w:rsidRPr="003F3990">
      <w:rPr>
        <w:color w:val="1E69AA"/>
        <w:sz w:val="32"/>
        <w:szCs w:val="32"/>
      </w:rPr>
      <w:t>roadrisktoolkit.com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6DB85" w14:textId="77777777" w:rsidR="008275DE" w:rsidRDefault="008275DE" w:rsidP="003F3990">
      <w:pPr>
        <w:spacing w:after="0" w:line="240" w:lineRule="auto"/>
      </w:pPr>
      <w:r>
        <w:separator/>
      </w:r>
    </w:p>
  </w:footnote>
  <w:footnote w:type="continuationSeparator" w:id="0">
    <w:p w14:paraId="426925A9" w14:textId="77777777" w:rsidR="008275DE" w:rsidRDefault="008275DE" w:rsidP="003F3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431A" w14:textId="4030CC57" w:rsidR="003F3990" w:rsidRDefault="003F3990" w:rsidP="003F3990">
    <w:pPr>
      <w:pStyle w:val="Header"/>
      <w:tabs>
        <w:tab w:val="clear" w:pos="9026"/>
        <w:tab w:val="right" w:pos="8647"/>
      </w:tabs>
      <w:ind w:right="-897"/>
      <w:jc w:val="right"/>
    </w:pPr>
    <w:r>
      <w:rPr>
        <w:noProof/>
      </w:rP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D4988"/>
    <w:multiLevelType w:val="hybridMultilevel"/>
    <w:tmpl w:val="6ABA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hint="default"/>
      </w:rPr>
    </w:lvl>
    <w:lvl w:ilvl="1" w:tplc="D1125FDE" w:tentative="1">
      <w:start w:val="1"/>
      <w:numFmt w:val="bullet"/>
      <w:lvlText w:val="•"/>
      <w:lvlJc w:val="left"/>
      <w:pPr>
        <w:tabs>
          <w:tab w:val="num" w:pos="1440"/>
        </w:tabs>
        <w:ind w:left="1440" w:hanging="360"/>
      </w:pPr>
      <w:rPr>
        <w:rFonts w:ascii="Arial" w:hAnsi="Arial" w:hint="default"/>
      </w:rPr>
    </w:lvl>
    <w:lvl w:ilvl="2" w:tplc="43EAEAC4" w:tentative="1">
      <w:start w:val="1"/>
      <w:numFmt w:val="bullet"/>
      <w:lvlText w:val="•"/>
      <w:lvlJc w:val="left"/>
      <w:pPr>
        <w:tabs>
          <w:tab w:val="num" w:pos="2160"/>
        </w:tabs>
        <w:ind w:left="2160" w:hanging="360"/>
      </w:pPr>
      <w:rPr>
        <w:rFonts w:ascii="Arial" w:hAnsi="Arial" w:hint="default"/>
      </w:rPr>
    </w:lvl>
    <w:lvl w:ilvl="3" w:tplc="FED26CB0" w:tentative="1">
      <w:start w:val="1"/>
      <w:numFmt w:val="bullet"/>
      <w:lvlText w:val="•"/>
      <w:lvlJc w:val="left"/>
      <w:pPr>
        <w:tabs>
          <w:tab w:val="num" w:pos="2880"/>
        </w:tabs>
        <w:ind w:left="2880" w:hanging="360"/>
      </w:pPr>
      <w:rPr>
        <w:rFonts w:ascii="Arial" w:hAnsi="Arial" w:hint="default"/>
      </w:rPr>
    </w:lvl>
    <w:lvl w:ilvl="4" w:tplc="12C45B3C" w:tentative="1">
      <w:start w:val="1"/>
      <w:numFmt w:val="bullet"/>
      <w:lvlText w:val="•"/>
      <w:lvlJc w:val="left"/>
      <w:pPr>
        <w:tabs>
          <w:tab w:val="num" w:pos="3600"/>
        </w:tabs>
        <w:ind w:left="3600" w:hanging="360"/>
      </w:pPr>
      <w:rPr>
        <w:rFonts w:ascii="Arial" w:hAnsi="Arial" w:hint="default"/>
      </w:rPr>
    </w:lvl>
    <w:lvl w:ilvl="5" w:tplc="6116E182" w:tentative="1">
      <w:start w:val="1"/>
      <w:numFmt w:val="bullet"/>
      <w:lvlText w:val="•"/>
      <w:lvlJc w:val="left"/>
      <w:pPr>
        <w:tabs>
          <w:tab w:val="num" w:pos="4320"/>
        </w:tabs>
        <w:ind w:left="4320" w:hanging="360"/>
      </w:pPr>
      <w:rPr>
        <w:rFonts w:ascii="Arial" w:hAnsi="Arial" w:hint="default"/>
      </w:rPr>
    </w:lvl>
    <w:lvl w:ilvl="6" w:tplc="D554AD12" w:tentative="1">
      <w:start w:val="1"/>
      <w:numFmt w:val="bullet"/>
      <w:lvlText w:val="•"/>
      <w:lvlJc w:val="left"/>
      <w:pPr>
        <w:tabs>
          <w:tab w:val="num" w:pos="5040"/>
        </w:tabs>
        <w:ind w:left="5040" w:hanging="360"/>
      </w:pPr>
      <w:rPr>
        <w:rFonts w:ascii="Arial" w:hAnsi="Arial" w:hint="default"/>
      </w:rPr>
    </w:lvl>
    <w:lvl w:ilvl="7" w:tplc="F9281AE4" w:tentative="1">
      <w:start w:val="1"/>
      <w:numFmt w:val="bullet"/>
      <w:lvlText w:val="•"/>
      <w:lvlJc w:val="left"/>
      <w:pPr>
        <w:tabs>
          <w:tab w:val="num" w:pos="5760"/>
        </w:tabs>
        <w:ind w:left="5760" w:hanging="360"/>
      </w:pPr>
      <w:rPr>
        <w:rFonts w:ascii="Arial" w:hAnsi="Arial" w:hint="default"/>
      </w:rPr>
    </w:lvl>
    <w:lvl w:ilvl="8" w:tplc="0DCC97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A86795"/>
    <w:multiLevelType w:val="hybridMultilevel"/>
    <w:tmpl w:val="F2B8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012328"/>
    <w:multiLevelType w:val="hybridMultilevel"/>
    <w:tmpl w:val="D542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5"/>
    <w:rsid w:val="00000DE1"/>
    <w:rsid w:val="00010FF2"/>
    <w:rsid w:val="000250D6"/>
    <w:rsid w:val="000349F3"/>
    <w:rsid w:val="001372BD"/>
    <w:rsid w:val="0015760F"/>
    <w:rsid w:val="001F1A7D"/>
    <w:rsid w:val="00241FD3"/>
    <w:rsid w:val="002D06D4"/>
    <w:rsid w:val="003202DF"/>
    <w:rsid w:val="00342E24"/>
    <w:rsid w:val="003D65A8"/>
    <w:rsid w:val="003F3990"/>
    <w:rsid w:val="00421AC5"/>
    <w:rsid w:val="004631F0"/>
    <w:rsid w:val="004B47D0"/>
    <w:rsid w:val="005D0F6D"/>
    <w:rsid w:val="006428DE"/>
    <w:rsid w:val="006844B2"/>
    <w:rsid w:val="00692657"/>
    <w:rsid w:val="006C0EDA"/>
    <w:rsid w:val="006E588A"/>
    <w:rsid w:val="006E6A2C"/>
    <w:rsid w:val="00764957"/>
    <w:rsid w:val="007819A6"/>
    <w:rsid w:val="007F6563"/>
    <w:rsid w:val="00820E57"/>
    <w:rsid w:val="008275DE"/>
    <w:rsid w:val="008908E1"/>
    <w:rsid w:val="008B4F51"/>
    <w:rsid w:val="008E3C35"/>
    <w:rsid w:val="00952C71"/>
    <w:rsid w:val="00963ACD"/>
    <w:rsid w:val="00973E14"/>
    <w:rsid w:val="00AE450A"/>
    <w:rsid w:val="00B306DC"/>
    <w:rsid w:val="00B654B2"/>
    <w:rsid w:val="00B72C78"/>
    <w:rsid w:val="00BA302C"/>
    <w:rsid w:val="00C834DB"/>
    <w:rsid w:val="00CA0DBE"/>
    <w:rsid w:val="00CA12CD"/>
    <w:rsid w:val="00CE62E7"/>
    <w:rsid w:val="00D02C94"/>
    <w:rsid w:val="00D46E3B"/>
    <w:rsid w:val="00DC7C5D"/>
    <w:rsid w:val="00E27B34"/>
    <w:rsid w:val="00E64A52"/>
    <w:rsid w:val="00EB0692"/>
    <w:rsid w:val="00EB0B68"/>
    <w:rsid w:val="00EC5615"/>
    <w:rsid w:val="00EE41D0"/>
    <w:rsid w:val="00F30D28"/>
    <w:rsid w:val="00F360A4"/>
    <w:rsid w:val="00F41889"/>
    <w:rsid w:val="00F977A4"/>
    <w:rsid w:val="00FC025D"/>
    <w:rsid w:val="00FC3D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adrisktoolki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il@roadrisktoolki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1381</Words>
  <Characters>8659</Characters>
  <Application>Microsoft Office Word</Application>
  <DocSecurity>0</DocSecurity>
  <Lines>240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Dan Campsall</cp:lastModifiedBy>
  <cp:revision>2</cp:revision>
  <dcterms:created xsi:type="dcterms:W3CDTF">2020-03-24T15:55:00Z</dcterms:created>
  <dcterms:modified xsi:type="dcterms:W3CDTF">2020-03-24T15:55:00Z</dcterms:modified>
</cp:coreProperties>
</file>